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C0CE5">
      <w:pPr>
        <w:pStyle w:val="8"/>
        <w:jc w:val="center"/>
        <w:outlineLvl w:val="1"/>
        <w:rPr>
          <w:rFonts w:hint="default"/>
        </w:rPr>
      </w:pPr>
      <w:r>
        <w:rPr>
          <w:rFonts w:ascii="仿宋_GB2312" w:hAnsi="仿宋_GB2312" w:eastAsia="仿宋_GB2312" w:cs="仿宋_GB2312"/>
          <w:b/>
          <w:sz w:val="36"/>
        </w:rPr>
        <w:t>第八章 拟签订采购合同文本</w:t>
      </w:r>
    </w:p>
    <w:p w14:paraId="12BE305B">
      <w:pPr>
        <w:pStyle w:val="8"/>
        <w:rPr>
          <w:rFonts w:hint="default"/>
          <w:sz w:val="24"/>
          <w:szCs w:val="24"/>
        </w:rPr>
      </w:pPr>
      <w:r>
        <w:rPr>
          <w:rFonts w:ascii="仿宋_GB2312" w:hAnsi="仿宋_GB2312" w:eastAsia="仿宋_GB2312" w:cs="仿宋_GB2312"/>
          <w:sz w:val="24"/>
          <w:szCs w:val="24"/>
        </w:rPr>
        <w:t>详见附件：合同条款.docx</w:t>
      </w:r>
    </w:p>
    <w:p w14:paraId="5BF9DDC2">
      <w:pPr>
        <w:pStyle w:val="2"/>
        <w:spacing w:line="245" w:lineRule="auto"/>
        <w:ind w:firstLine="600"/>
        <w:rPr>
          <w:lang w:eastAsia="zh-CN"/>
        </w:rPr>
      </w:pPr>
    </w:p>
    <w:p w14:paraId="16F2B1BD">
      <w:pPr>
        <w:pStyle w:val="2"/>
        <w:spacing w:line="246" w:lineRule="auto"/>
        <w:ind w:firstLine="600"/>
        <w:rPr>
          <w:lang w:eastAsia="zh-CN"/>
        </w:rPr>
      </w:pPr>
      <w:r>
        <w:rPr>
          <w:rFonts w:hint="eastAsia" w:ascii="黑体" w:hAnsi="黑体" w:eastAsia="黑体" w:cs="宋体"/>
          <w:b/>
          <w:sz w:val="32"/>
          <w:szCs w:val="32"/>
          <w:lang w:eastAsia="zh-CN"/>
        </w:rPr>
        <w:t>合同编号</w:t>
      </w:r>
      <w:r>
        <w:rPr>
          <w:rFonts w:hint="eastAsia" w:ascii="黑体" w:hAnsi="黑体" w:eastAsia="黑体" w:cs="宋体"/>
          <w:sz w:val="32"/>
          <w:szCs w:val="32"/>
          <w:lang w:eastAsia="zh-CN"/>
        </w:rPr>
        <w:t>：</w:t>
      </w:r>
    </w:p>
    <w:p w14:paraId="4AAB6746">
      <w:pPr>
        <w:pStyle w:val="2"/>
        <w:spacing w:line="246" w:lineRule="auto"/>
        <w:ind w:firstLine="600"/>
        <w:rPr>
          <w:lang w:eastAsia="zh-CN"/>
        </w:rPr>
      </w:pPr>
    </w:p>
    <w:p w14:paraId="5ABF2478">
      <w:pPr>
        <w:pStyle w:val="2"/>
        <w:spacing w:line="246" w:lineRule="auto"/>
        <w:ind w:firstLine="600"/>
        <w:rPr>
          <w:lang w:eastAsia="zh-CN"/>
        </w:rPr>
      </w:pPr>
    </w:p>
    <w:p w14:paraId="24FB49A1">
      <w:pPr>
        <w:pStyle w:val="2"/>
        <w:spacing w:line="246" w:lineRule="auto"/>
        <w:ind w:firstLine="600"/>
        <w:rPr>
          <w:lang w:eastAsia="zh-CN"/>
        </w:rPr>
      </w:pPr>
    </w:p>
    <w:p w14:paraId="5FCF39DF">
      <w:pPr>
        <w:spacing w:line="720" w:lineRule="exact"/>
        <w:ind w:left="363"/>
        <w:jc w:val="center"/>
        <w:rPr>
          <w:rFonts w:ascii="方正小标宋简体" w:hAnsi="方正小标宋简体" w:eastAsia="方正小标宋简体" w:cs="方正小标宋简体"/>
          <w:sz w:val="44"/>
          <w:szCs w:val="44"/>
          <w:lang w:eastAsia="zh-CN"/>
        </w:rPr>
      </w:pPr>
      <w:bookmarkStart w:id="0" w:name="bookmark4"/>
      <w:bookmarkEnd w:id="0"/>
      <w:r>
        <w:rPr>
          <w:rFonts w:hint="eastAsia" w:ascii="方正小标宋简体" w:hAnsi="方正小标宋简体" w:eastAsia="方正小标宋简体" w:cs="方正小标宋简体"/>
          <w:spacing w:val="40"/>
          <w:kern w:val="0"/>
          <w:sz w:val="44"/>
          <w:szCs w:val="44"/>
          <w:fitText w:val="6160" w:id="1694052173"/>
          <w:lang w:eastAsia="zh-CN"/>
        </w:rPr>
        <w:t>陕西省国土空间勘测规划</w:t>
      </w:r>
      <w:r>
        <w:rPr>
          <w:rFonts w:hint="eastAsia" w:ascii="方正小标宋简体" w:hAnsi="方正小标宋简体" w:eastAsia="方正小标宋简体" w:cs="方正小标宋简体"/>
          <w:spacing w:val="0"/>
          <w:kern w:val="0"/>
          <w:sz w:val="44"/>
          <w:szCs w:val="44"/>
          <w:fitText w:val="6160" w:id="1694052173"/>
          <w:lang w:eastAsia="zh-CN"/>
        </w:rPr>
        <w:t>院</w:t>
      </w:r>
    </w:p>
    <w:p w14:paraId="739B2B9C">
      <w:pPr>
        <w:ind w:firstLine="4016" w:firstLineChars="500"/>
        <w:jc w:val="both"/>
        <w:rPr>
          <w:rFonts w:ascii="黑体" w:hAnsi="黑体" w:eastAsia="黑体" w:cs="黑体"/>
          <w:b/>
          <w:bCs/>
          <w:sz w:val="80"/>
          <w:szCs w:val="52"/>
          <w:lang w:eastAsia="zh-CN"/>
        </w:rPr>
      </w:pPr>
    </w:p>
    <w:p w14:paraId="779BE5D3">
      <w:pPr>
        <w:ind w:firstLine="4016" w:firstLineChars="500"/>
        <w:jc w:val="both"/>
        <w:rPr>
          <w:rFonts w:ascii="黑体" w:hAnsi="黑体" w:eastAsia="黑体" w:cs="黑体"/>
          <w:b/>
          <w:bCs/>
          <w:sz w:val="80"/>
          <w:szCs w:val="52"/>
          <w:lang w:eastAsia="zh-CN"/>
        </w:rPr>
      </w:pPr>
      <w:r>
        <w:rPr>
          <w:rFonts w:hint="eastAsia" w:ascii="黑体" w:hAnsi="黑体" w:eastAsia="黑体" w:cs="黑体"/>
          <w:b/>
          <w:bCs/>
          <w:sz w:val="80"/>
          <w:szCs w:val="52"/>
          <w:lang w:eastAsia="zh-CN"/>
        </w:rPr>
        <w:t>合</w:t>
      </w:r>
    </w:p>
    <w:p w14:paraId="5114829B">
      <w:pPr>
        <w:ind w:firstLine="4016" w:firstLineChars="500"/>
        <w:jc w:val="both"/>
        <w:rPr>
          <w:rFonts w:ascii="黑体" w:hAnsi="黑体" w:eastAsia="黑体" w:cs="黑体"/>
          <w:b/>
          <w:bCs/>
          <w:sz w:val="80"/>
          <w:szCs w:val="52"/>
          <w:lang w:eastAsia="zh-CN"/>
        </w:rPr>
      </w:pPr>
    </w:p>
    <w:p w14:paraId="59D1926E">
      <w:pPr>
        <w:ind w:firstLine="4016" w:firstLineChars="500"/>
        <w:jc w:val="both"/>
        <w:rPr>
          <w:rFonts w:ascii="黑体" w:hAnsi="黑体" w:eastAsia="黑体" w:cs="黑体"/>
          <w:b/>
          <w:bCs/>
          <w:sz w:val="80"/>
          <w:szCs w:val="52"/>
          <w:lang w:eastAsia="zh-CN"/>
        </w:rPr>
      </w:pPr>
      <w:r>
        <w:rPr>
          <w:rFonts w:hint="eastAsia" w:ascii="黑体" w:hAnsi="黑体" w:eastAsia="黑体" w:cs="黑体"/>
          <w:b/>
          <w:bCs/>
          <w:sz w:val="80"/>
          <w:szCs w:val="52"/>
          <w:lang w:eastAsia="zh-CN"/>
        </w:rPr>
        <w:t>同</w:t>
      </w:r>
    </w:p>
    <w:p w14:paraId="13457D23">
      <w:pPr>
        <w:ind w:firstLine="4016" w:firstLineChars="500"/>
        <w:jc w:val="both"/>
        <w:rPr>
          <w:rFonts w:ascii="黑体" w:hAnsi="黑体" w:eastAsia="黑体" w:cs="黑体"/>
          <w:b/>
          <w:bCs/>
          <w:sz w:val="80"/>
          <w:szCs w:val="52"/>
          <w:lang w:eastAsia="zh-CN"/>
        </w:rPr>
      </w:pPr>
    </w:p>
    <w:p w14:paraId="32722C53">
      <w:pPr>
        <w:ind w:firstLine="4016" w:firstLineChars="500"/>
        <w:jc w:val="both"/>
        <w:rPr>
          <w:rFonts w:ascii="黑体" w:hAnsi="黑体" w:eastAsia="黑体" w:cs="黑体"/>
          <w:b/>
          <w:bCs/>
          <w:sz w:val="80"/>
          <w:szCs w:val="52"/>
          <w:lang w:eastAsia="zh-CN"/>
        </w:rPr>
      </w:pPr>
      <w:r>
        <w:rPr>
          <w:rFonts w:hint="eastAsia" w:ascii="黑体" w:hAnsi="黑体" w:eastAsia="黑体" w:cs="黑体"/>
          <w:b/>
          <w:bCs/>
          <w:sz w:val="80"/>
          <w:szCs w:val="52"/>
          <w:lang w:eastAsia="zh-CN"/>
        </w:rPr>
        <w:t>书</w:t>
      </w:r>
    </w:p>
    <w:p w14:paraId="754128AC">
      <w:pPr>
        <w:spacing w:line="594" w:lineRule="exact"/>
        <w:rPr>
          <w:rFonts w:ascii="仿宋_GB2312"/>
          <w:b/>
          <w:spacing w:val="100"/>
          <w:szCs w:val="20"/>
          <w:lang w:eastAsia="zh-CN"/>
        </w:rPr>
      </w:pPr>
    </w:p>
    <w:p w14:paraId="50E6805D">
      <w:pPr>
        <w:spacing w:line="594" w:lineRule="exact"/>
        <w:rPr>
          <w:rFonts w:ascii="仿宋_GB2312"/>
          <w:b/>
          <w:spacing w:val="100"/>
          <w:szCs w:val="20"/>
          <w:lang w:eastAsia="zh-CN"/>
        </w:rPr>
      </w:pPr>
    </w:p>
    <w:p w14:paraId="73DBA91F">
      <w:pPr>
        <w:spacing w:line="800" w:lineRule="exact"/>
        <w:ind w:left="1600" w:hanging="1600" w:hangingChars="500"/>
        <w:rPr>
          <w:rFonts w:ascii="仿宋" w:hAnsi="仿宋" w:eastAsia="仿宋" w:cs="仿宋_GB2312"/>
          <w:spacing w:val="-20"/>
          <w:sz w:val="32"/>
          <w:szCs w:val="32"/>
          <w:u w:val="single"/>
          <w:lang w:eastAsia="zh-CN"/>
        </w:rPr>
      </w:pPr>
      <w:r>
        <w:rPr>
          <w:rFonts w:hint="eastAsia" w:ascii="黑体" w:hAnsi="黑体" w:eastAsia="黑体" w:cs="黑体"/>
          <w:bCs/>
          <w:sz w:val="32"/>
          <w:szCs w:val="32"/>
          <w:lang w:eastAsia="zh-CN"/>
        </w:rPr>
        <w:t>项目名称：</w:t>
      </w:r>
      <w:r>
        <w:rPr>
          <w:rFonts w:hint="eastAsia" w:ascii="黑体" w:hAnsi="黑体" w:eastAsia="黑体" w:cs="黑体"/>
          <w:bCs/>
          <w:sz w:val="32"/>
          <w:szCs w:val="32"/>
          <w:u w:val="single"/>
          <w:lang w:eastAsia="zh-CN"/>
        </w:rPr>
        <w:t>********</w:t>
      </w:r>
      <w:r>
        <w:rPr>
          <w:rFonts w:ascii="黑体" w:hAnsi="黑体" w:eastAsia="黑体" w:cs="黑体"/>
          <w:bCs/>
          <w:sz w:val="32"/>
          <w:szCs w:val="32"/>
          <w:u w:val="single"/>
          <w:lang w:eastAsia="zh-CN"/>
        </w:rPr>
        <w:t>项目</w:t>
      </w:r>
    </w:p>
    <w:p w14:paraId="66AB42A0">
      <w:pPr>
        <w:spacing w:line="800" w:lineRule="exact"/>
        <w:rPr>
          <w:rFonts w:ascii="仿宋" w:hAnsi="仿宋" w:eastAsia="仿宋" w:cs="宋体"/>
          <w:spacing w:val="-20"/>
          <w:szCs w:val="30"/>
          <w:u w:val="single"/>
          <w:lang w:eastAsia="zh-CN"/>
        </w:rPr>
      </w:pPr>
      <w:r>
        <w:rPr>
          <w:rFonts w:hint="eastAsia" w:ascii="黑体" w:hAnsi="黑体" w:eastAsia="黑体" w:cs="黑体"/>
          <w:bCs/>
          <w:sz w:val="32"/>
          <w:szCs w:val="32"/>
          <w:lang w:eastAsia="zh-CN"/>
        </w:rPr>
        <w:t>承担单位：</w:t>
      </w:r>
      <w:r>
        <w:rPr>
          <w:rFonts w:hint="eastAsia" w:ascii="黑体" w:hAnsi="黑体" w:eastAsia="黑体" w:cs="黑体"/>
          <w:bCs/>
          <w:sz w:val="32"/>
          <w:szCs w:val="32"/>
          <w:u w:val="single"/>
          <w:lang w:eastAsia="zh-CN"/>
        </w:rPr>
        <w:t>********公司</w:t>
      </w:r>
      <w:r>
        <w:rPr>
          <w:rFonts w:ascii="仿宋" w:hAnsi="仿宋" w:eastAsia="仿宋" w:cs="仿宋_GB2312"/>
          <w:sz w:val="32"/>
          <w:szCs w:val="32"/>
          <w:lang w:eastAsia="zh-CN"/>
        </w:rPr>
        <w:t xml:space="preserve">                       </w:t>
      </w:r>
    </w:p>
    <w:p w14:paraId="242C357C">
      <w:pPr>
        <w:spacing w:before="156" w:beforeLines="50" w:line="520" w:lineRule="exact"/>
        <w:ind w:firstLine="653"/>
        <w:rPr>
          <w:rFonts w:ascii="仿宋" w:hAnsi="仿宋" w:eastAsia="仿宋"/>
          <w:b/>
          <w:sz w:val="32"/>
          <w:szCs w:val="32"/>
          <w:lang w:eastAsia="zh-CN"/>
        </w:rPr>
      </w:pPr>
    </w:p>
    <w:p w14:paraId="6E42DB44">
      <w:pPr>
        <w:spacing w:before="156" w:beforeLines="50" w:line="520" w:lineRule="exact"/>
        <w:ind w:firstLine="653"/>
        <w:rPr>
          <w:rFonts w:ascii="仿宋" w:hAnsi="仿宋" w:eastAsia="仿宋"/>
          <w:b/>
          <w:sz w:val="32"/>
          <w:szCs w:val="32"/>
          <w:lang w:eastAsia="zh-CN"/>
        </w:rPr>
      </w:pPr>
      <w:r>
        <w:rPr>
          <w:rFonts w:hint="eastAsia" w:ascii="仿宋" w:hAnsi="仿宋" w:eastAsia="仿宋"/>
          <w:b/>
          <w:sz w:val="32"/>
          <w:szCs w:val="32"/>
          <w:lang w:eastAsia="zh-CN"/>
        </w:rPr>
        <w:t>填写说明：</w:t>
      </w:r>
    </w:p>
    <w:p w14:paraId="703D4B64">
      <w:pPr>
        <w:spacing w:before="156" w:beforeLines="50" w:line="520" w:lineRule="exact"/>
        <w:ind w:firstLine="640"/>
        <w:rPr>
          <w:rFonts w:ascii="仿宋" w:hAnsi="仿宋" w:eastAsia="仿宋"/>
          <w:sz w:val="32"/>
          <w:szCs w:val="32"/>
          <w:lang w:eastAsia="zh-CN"/>
        </w:rPr>
      </w:pPr>
      <w:r>
        <w:rPr>
          <w:rFonts w:hint="eastAsia" w:ascii="仿宋" w:hAnsi="仿宋" w:eastAsia="仿宋"/>
          <w:sz w:val="32"/>
          <w:szCs w:val="32"/>
          <w:lang w:eastAsia="zh-CN"/>
        </w:rPr>
        <w:t>1.本外协项目合同书文本是院为执行业务计划，与协作单位签订的合同书文本。</w:t>
      </w:r>
    </w:p>
    <w:p w14:paraId="726B1933">
      <w:pPr>
        <w:spacing w:before="156" w:beforeLines="50" w:line="520" w:lineRule="exact"/>
        <w:ind w:firstLine="640"/>
        <w:rPr>
          <w:rFonts w:ascii="仿宋" w:hAnsi="仿宋" w:eastAsia="仿宋"/>
          <w:sz w:val="32"/>
          <w:szCs w:val="32"/>
          <w:lang w:eastAsia="zh-CN"/>
        </w:rPr>
      </w:pPr>
      <w:r>
        <w:rPr>
          <w:rFonts w:hint="eastAsia" w:ascii="仿宋" w:hAnsi="仿宋" w:eastAsia="仿宋"/>
          <w:sz w:val="32"/>
          <w:szCs w:val="32"/>
          <w:lang w:eastAsia="zh-CN"/>
        </w:rPr>
        <w:t>2.本外协项目合同书文本要求用计算机打印，字迹清晰，要符合规定的字体、排版要求，全文使用三号仿宋，标题为三号仿宋加黑，行间距为固定值26磅，段间距为段前0.5行。</w:t>
      </w:r>
    </w:p>
    <w:p w14:paraId="57DC24CB">
      <w:pPr>
        <w:spacing w:before="156" w:beforeLines="50" w:line="520" w:lineRule="exact"/>
        <w:ind w:firstLine="640"/>
        <w:rPr>
          <w:rFonts w:ascii="仿宋_GB2312"/>
          <w:sz w:val="32"/>
          <w:szCs w:val="32"/>
          <w:lang w:eastAsia="zh-CN"/>
        </w:rPr>
      </w:pPr>
    </w:p>
    <w:p w14:paraId="08DA7388">
      <w:pPr>
        <w:spacing w:before="156" w:beforeLines="50" w:line="520" w:lineRule="exact"/>
        <w:ind w:firstLine="640"/>
        <w:rPr>
          <w:rFonts w:ascii="仿宋_GB2312"/>
          <w:sz w:val="32"/>
          <w:szCs w:val="32"/>
          <w:lang w:eastAsia="zh-CN"/>
        </w:rPr>
        <w:sectPr>
          <w:headerReference r:id="rId3" w:type="default"/>
          <w:footerReference r:id="rId4" w:type="default"/>
          <w:pgSz w:w="11906" w:h="16838"/>
          <w:pgMar w:top="1984" w:right="1531" w:bottom="1701" w:left="1531" w:header="851" w:footer="1361" w:gutter="0"/>
          <w:cols w:space="0" w:num="1"/>
          <w:docGrid w:type="lines" w:linePitch="312" w:charSpace="0"/>
        </w:sectPr>
      </w:pPr>
    </w:p>
    <w:p w14:paraId="2BEE88F1">
      <w:pPr>
        <w:spacing w:before="156" w:beforeLines="50" w:line="520" w:lineRule="exact"/>
        <w:ind w:firstLine="653"/>
        <w:rPr>
          <w:rFonts w:ascii="仿宋" w:hAnsi="仿宋" w:eastAsia="仿宋"/>
          <w:b/>
          <w:sz w:val="32"/>
          <w:szCs w:val="32"/>
          <w:lang w:eastAsia="zh-CN"/>
        </w:rPr>
      </w:pPr>
      <w:r>
        <w:rPr>
          <w:rFonts w:hint="eastAsia" w:ascii="仿宋" w:hAnsi="仿宋" w:eastAsia="仿宋"/>
          <w:b/>
          <w:sz w:val="32"/>
          <w:szCs w:val="32"/>
          <w:lang w:eastAsia="zh-CN"/>
        </w:rPr>
        <w:t>填写说明：</w:t>
      </w:r>
    </w:p>
    <w:p w14:paraId="0418A83F">
      <w:pPr>
        <w:spacing w:before="156" w:beforeLines="50" w:line="520" w:lineRule="exact"/>
        <w:ind w:firstLine="640"/>
        <w:rPr>
          <w:rFonts w:ascii="仿宋" w:hAnsi="仿宋" w:eastAsia="仿宋"/>
          <w:sz w:val="32"/>
          <w:szCs w:val="32"/>
          <w:lang w:eastAsia="zh-CN"/>
        </w:rPr>
      </w:pPr>
      <w:r>
        <w:rPr>
          <w:rFonts w:hint="eastAsia" w:ascii="仿宋" w:hAnsi="仿宋" w:eastAsia="仿宋"/>
          <w:sz w:val="32"/>
          <w:szCs w:val="32"/>
          <w:lang w:eastAsia="zh-CN"/>
        </w:rPr>
        <w:t>1.本外协项目合同书文本是院为执行业务计划，与协作单位签订的合同书文本。</w:t>
      </w:r>
    </w:p>
    <w:p w14:paraId="3ED25017">
      <w:pPr>
        <w:spacing w:before="156" w:beforeLines="50" w:line="520" w:lineRule="exact"/>
        <w:ind w:firstLine="640"/>
        <w:rPr>
          <w:rFonts w:ascii="仿宋" w:hAnsi="仿宋" w:eastAsia="仿宋"/>
          <w:sz w:val="32"/>
          <w:szCs w:val="32"/>
          <w:lang w:eastAsia="zh-CN"/>
        </w:rPr>
      </w:pPr>
      <w:r>
        <w:rPr>
          <w:rFonts w:hint="eastAsia" w:ascii="仿宋" w:hAnsi="仿宋" w:eastAsia="仿宋"/>
          <w:sz w:val="32"/>
          <w:szCs w:val="32"/>
          <w:lang w:eastAsia="zh-CN"/>
        </w:rPr>
        <w:t>2.本外协项目合同书文本要求用计算机打印，字迹清晰，要符合规定的字体、排版要求，全文使用三号仿宋，标题为三号仿宋加黑，行间距为固定值26磅，段间距为段前0.5行。</w:t>
      </w:r>
    </w:p>
    <w:p w14:paraId="30EB8E22">
      <w:pPr>
        <w:spacing w:before="156" w:beforeLines="50" w:line="520" w:lineRule="exact"/>
        <w:ind w:firstLine="640"/>
        <w:rPr>
          <w:rFonts w:ascii="仿宋_GB2312"/>
          <w:sz w:val="32"/>
          <w:szCs w:val="32"/>
          <w:lang w:eastAsia="zh-CN"/>
        </w:rPr>
      </w:pPr>
    </w:p>
    <w:p w14:paraId="7F123FFE">
      <w:pPr>
        <w:spacing w:before="156" w:beforeLines="50" w:line="520" w:lineRule="exact"/>
        <w:ind w:firstLine="640"/>
        <w:rPr>
          <w:rFonts w:ascii="仿宋_GB2312"/>
          <w:sz w:val="32"/>
          <w:szCs w:val="32"/>
          <w:lang w:eastAsia="zh-CN"/>
        </w:rPr>
        <w:sectPr>
          <w:headerReference r:id="rId5" w:type="default"/>
          <w:footerReference r:id="rId6" w:type="default"/>
          <w:pgSz w:w="11906" w:h="16838"/>
          <w:pgMar w:top="1984" w:right="1531" w:bottom="1701" w:left="1531" w:header="851" w:footer="1361" w:gutter="0"/>
          <w:cols w:space="720" w:num="1"/>
          <w:docGrid w:type="lines" w:linePitch="312" w:charSpace="0"/>
        </w:sectPr>
      </w:pPr>
    </w:p>
    <w:p w14:paraId="29F0709D">
      <w:pPr>
        <w:spacing w:before="156" w:beforeLines="50" w:line="520" w:lineRule="exact"/>
        <w:ind w:firstLine="653"/>
        <w:rPr>
          <w:rFonts w:ascii="仿宋" w:hAnsi="仿宋" w:eastAsia="仿宋" w:cs="仿宋_GB2312"/>
          <w:b/>
          <w:sz w:val="32"/>
          <w:szCs w:val="32"/>
          <w:lang w:val="zh-CN" w:eastAsia="zh-CN"/>
        </w:rPr>
      </w:pPr>
      <w:r>
        <w:rPr>
          <w:rFonts w:hint="eastAsia" w:ascii="仿宋" w:hAnsi="仿宋" w:eastAsia="仿宋" w:cs="仿宋_GB2312"/>
          <w:b/>
          <w:sz w:val="32"/>
          <w:szCs w:val="32"/>
          <w:lang w:val="zh-CN" w:eastAsia="zh-CN"/>
        </w:rPr>
        <w:t>甲方：陕西省国土空间勘测规划院</w:t>
      </w:r>
    </w:p>
    <w:p w14:paraId="5715FB25">
      <w:pPr>
        <w:spacing w:before="156" w:beforeLines="50" w:line="520" w:lineRule="exact"/>
        <w:ind w:firstLine="640"/>
        <w:rPr>
          <w:rFonts w:ascii="仿宋" w:hAnsi="仿宋" w:eastAsia="仿宋" w:cs="仿宋_GB2312"/>
          <w:b/>
          <w:bCs/>
          <w:sz w:val="32"/>
          <w:szCs w:val="32"/>
          <w:u w:val="single"/>
          <w:lang w:eastAsia="zh-CN"/>
        </w:rPr>
      </w:pPr>
      <w:r>
        <w:rPr>
          <w:rFonts w:hint="eastAsia" w:ascii="仿宋" w:hAnsi="仿宋" w:eastAsia="仿宋" w:cs="仿宋_GB2312"/>
          <w:sz w:val="32"/>
          <w:szCs w:val="32"/>
          <w:lang w:eastAsia="zh-CN"/>
        </w:rPr>
        <w:t>联系人：</w:t>
      </w:r>
    </w:p>
    <w:p w14:paraId="0C6EDF65">
      <w:pPr>
        <w:spacing w:before="156" w:beforeLines="50" w:line="520" w:lineRule="exact"/>
        <w:ind w:firstLine="64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地  址：西安市雁塔北路100号</w:t>
      </w:r>
    </w:p>
    <w:p w14:paraId="193270DE">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联系电话：029-85266808</w:t>
      </w:r>
      <w:r>
        <w:rPr>
          <w:rFonts w:ascii="仿宋" w:hAnsi="仿宋" w:eastAsia="仿宋" w:cs="仿宋_GB2312"/>
          <w:sz w:val="32"/>
          <w:szCs w:val="32"/>
          <w:lang w:eastAsia="zh-CN"/>
        </w:rPr>
        <w:t xml:space="preserve"> </w:t>
      </w:r>
    </w:p>
    <w:p w14:paraId="1B566184">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传真：029-87</w:t>
      </w:r>
      <w:r>
        <w:rPr>
          <w:rFonts w:ascii="仿宋" w:hAnsi="仿宋" w:eastAsia="仿宋" w:cs="仿宋_GB2312"/>
          <w:sz w:val="32"/>
          <w:szCs w:val="32"/>
          <w:lang w:eastAsia="zh-CN"/>
        </w:rPr>
        <w:t>85</w:t>
      </w:r>
      <w:r>
        <w:rPr>
          <w:rFonts w:hint="eastAsia" w:ascii="仿宋" w:hAnsi="仿宋" w:eastAsia="仿宋" w:cs="仿宋_GB2312"/>
          <w:sz w:val="32"/>
          <w:szCs w:val="32"/>
          <w:lang w:eastAsia="zh-CN"/>
        </w:rPr>
        <w:t>1456</w:t>
      </w:r>
    </w:p>
    <w:p w14:paraId="306DD3BD">
      <w:pPr>
        <w:spacing w:before="156" w:beforeLines="50" w:line="520" w:lineRule="exact"/>
        <w:ind w:firstLine="653"/>
        <w:rPr>
          <w:rFonts w:ascii="仿宋" w:hAnsi="仿宋" w:eastAsia="仿宋" w:cs="仿宋_GB2312"/>
          <w:b/>
          <w:sz w:val="32"/>
          <w:szCs w:val="32"/>
          <w:lang w:eastAsia="zh-CN"/>
        </w:rPr>
      </w:pPr>
      <w:r>
        <w:rPr>
          <w:rFonts w:hint="eastAsia" w:ascii="仿宋" w:hAnsi="仿宋" w:eastAsia="仿宋" w:cs="仿宋_GB2312"/>
          <w:b/>
          <w:sz w:val="32"/>
          <w:szCs w:val="32"/>
          <w:lang w:val="zh-CN" w:eastAsia="zh-CN"/>
        </w:rPr>
        <w:t>乙方</w:t>
      </w:r>
      <w:r>
        <w:rPr>
          <w:rFonts w:hint="eastAsia" w:ascii="仿宋" w:hAnsi="仿宋" w:eastAsia="仿宋" w:cs="仿宋_GB2312"/>
          <w:b/>
          <w:sz w:val="32"/>
          <w:szCs w:val="32"/>
          <w:lang w:eastAsia="zh-CN"/>
        </w:rPr>
        <w:t>：</w:t>
      </w:r>
    </w:p>
    <w:p w14:paraId="4BD4D0A6">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联系人：</w:t>
      </w:r>
      <w:r>
        <w:rPr>
          <w:rFonts w:ascii="仿宋" w:hAnsi="仿宋" w:eastAsia="仿宋" w:cs="仿宋_GB2312"/>
          <w:sz w:val="32"/>
          <w:szCs w:val="32"/>
          <w:lang w:eastAsia="zh-CN"/>
        </w:rPr>
        <w:t xml:space="preserve"> </w:t>
      </w:r>
    </w:p>
    <w:p w14:paraId="1D72CDB4">
      <w:pPr>
        <w:spacing w:before="156" w:beforeLines="50" w:line="520" w:lineRule="exact"/>
        <w:ind w:firstLine="616"/>
        <w:rPr>
          <w:rFonts w:ascii="仿宋" w:hAnsi="仿宋" w:eastAsia="仿宋" w:cs="仿宋_GB2312"/>
          <w:spacing w:val="-6"/>
          <w:sz w:val="32"/>
          <w:szCs w:val="32"/>
          <w:lang w:eastAsia="zh-CN"/>
        </w:rPr>
      </w:pPr>
      <w:r>
        <w:rPr>
          <w:rFonts w:hint="eastAsia" w:ascii="仿宋" w:hAnsi="仿宋" w:eastAsia="仿宋" w:cs="仿宋_GB2312"/>
          <w:spacing w:val="-6"/>
          <w:sz w:val="32"/>
          <w:szCs w:val="32"/>
          <w:lang w:eastAsia="zh-CN"/>
        </w:rPr>
        <w:t>地</w:t>
      </w:r>
      <w:r>
        <w:rPr>
          <w:rFonts w:ascii="仿宋" w:hAnsi="仿宋" w:eastAsia="仿宋" w:cs="仿宋_GB2312"/>
          <w:spacing w:val="-6"/>
          <w:sz w:val="32"/>
          <w:szCs w:val="32"/>
          <w:lang w:eastAsia="zh-CN"/>
        </w:rPr>
        <w:t xml:space="preserve">  </w:t>
      </w:r>
      <w:r>
        <w:rPr>
          <w:rFonts w:hint="eastAsia" w:ascii="仿宋" w:hAnsi="仿宋" w:eastAsia="仿宋" w:cs="仿宋_GB2312"/>
          <w:spacing w:val="-6"/>
          <w:sz w:val="32"/>
          <w:szCs w:val="32"/>
          <w:lang w:eastAsia="zh-CN"/>
        </w:rPr>
        <w:t>址：</w:t>
      </w:r>
    </w:p>
    <w:p w14:paraId="0ADF40CA">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联系电话：</w:t>
      </w:r>
      <w:r>
        <w:rPr>
          <w:rFonts w:ascii="仿宋" w:hAnsi="仿宋" w:eastAsia="仿宋" w:cs="仿宋_GB2312"/>
          <w:sz w:val="32"/>
          <w:szCs w:val="32"/>
          <w:lang w:eastAsia="zh-CN"/>
        </w:rPr>
        <w:t xml:space="preserve">               </w:t>
      </w:r>
      <w:r>
        <w:rPr>
          <w:rFonts w:hint="eastAsia" w:ascii="仿宋" w:hAnsi="仿宋" w:eastAsia="仿宋" w:cs="仿宋_GB2312"/>
          <w:sz w:val="32"/>
          <w:szCs w:val="32"/>
          <w:lang w:eastAsia="zh-CN"/>
        </w:rPr>
        <w:t>传真：</w:t>
      </w:r>
    </w:p>
    <w:p w14:paraId="1753CF94">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E-mail：</w:t>
      </w:r>
      <w:r>
        <w:rPr>
          <w:rFonts w:ascii="仿宋" w:hAnsi="仿宋" w:eastAsia="仿宋" w:cs="仿宋_GB2312"/>
          <w:sz w:val="32"/>
          <w:szCs w:val="32"/>
          <w:lang w:eastAsia="zh-CN"/>
        </w:rPr>
        <w:t xml:space="preserve"> </w:t>
      </w:r>
    </w:p>
    <w:p w14:paraId="63A18C6A">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陕西省国土空间勘测规划院委托华睿诚项目管理公司</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年</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月</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日开展了《《陕西省耕地恢复过渡期方案》编制项目》（</w:t>
      </w:r>
      <w:r>
        <w:rPr>
          <w:rFonts w:hint="eastAsia" w:ascii="仿宋" w:hAnsi="仿宋" w:eastAsia="仿宋" w:cs="仿宋"/>
          <w:sz w:val="32"/>
          <w:szCs w:val="32"/>
          <w:lang w:eastAsia="zh-CN"/>
        </w:rPr>
        <w:t>HRC-ZBDL-2025-01538</w:t>
      </w:r>
      <w:r>
        <w:rPr>
          <w:rFonts w:hint="eastAsia" w:ascii="仿宋" w:hAnsi="仿宋" w:eastAsia="仿宋" w:cs="仿宋_GB2312"/>
          <w:sz w:val="32"/>
          <w:szCs w:val="32"/>
          <w:lang w:eastAsia="zh-CN"/>
        </w:rPr>
        <w:t>）竞争性磋商工作，确定由</w:t>
      </w:r>
      <w:r>
        <w:rPr>
          <w:rFonts w:hint="eastAsia" w:ascii="仿宋" w:hAnsi="仿宋" w:eastAsia="仿宋" w:cs="仿宋_GB2312"/>
          <w:color w:val="C00000"/>
          <w:sz w:val="32"/>
          <w:szCs w:val="32"/>
          <w:lang w:eastAsia="zh-CN"/>
        </w:rPr>
        <w:t>***</w:t>
      </w:r>
      <w:r>
        <w:rPr>
          <w:rFonts w:hint="eastAsia" w:ascii="仿宋" w:hAnsi="仿宋" w:eastAsia="仿宋" w:cs="仿宋_GB2312"/>
          <w:sz w:val="32"/>
          <w:szCs w:val="32"/>
          <w:lang w:eastAsia="zh-CN"/>
        </w:rPr>
        <w:t>公司为《陕西省耕地恢复过渡期方案》编制项目中标单位。根据《中华人民共和国民法典》及其他有关法律、法规规定，在平等、自愿、协商一致的基础上，甲、乙双方就乙方承担甲方的《陕西省耕地恢复过渡期方案》编制项目有关事务达成如下协议：</w:t>
      </w:r>
    </w:p>
    <w:p w14:paraId="397517B9">
      <w:pPr>
        <w:tabs>
          <w:tab w:val="left" w:pos="1134"/>
          <w:tab w:val="left" w:pos="1418"/>
        </w:tabs>
        <w:spacing w:before="156" w:beforeLines="50" w:line="52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第一条项目内容</w:t>
      </w:r>
    </w:p>
    <w:p w14:paraId="34E897D3">
      <w:pPr>
        <w:widowControl w:val="0"/>
        <w:numPr>
          <w:ilvl w:val="0"/>
          <w:numId w:val="1"/>
        </w:numPr>
        <w:kinsoku/>
        <w:autoSpaceDE/>
        <w:autoSpaceDN/>
        <w:adjustRightInd/>
        <w:snapToGrid/>
        <w:spacing w:before="156" w:beforeLines="50" w:line="520" w:lineRule="exact"/>
        <w:ind w:firstLine="64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项目名称：《陕西省耕地恢复过渡期方案》编制项目</w:t>
      </w:r>
    </w:p>
    <w:p w14:paraId="68D6E9F6">
      <w:pPr>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2．工作内容：</w:t>
      </w:r>
    </w:p>
    <w:p w14:paraId="41A21CB8">
      <w:pPr>
        <w:pStyle w:val="8"/>
        <w:ind w:firstLine="320" w:firstLineChars="100"/>
        <w:jc w:val="both"/>
        <w:rPr>
          <w:rFonts w:hint="eastAsia" w:ascii="仿宋" w:hAnsi="仿宋" w:eastAsia="仿宋" w:cs="仿宋"/>
          <w:sz w:val="32"/>
          <w:szCs w:val="32"/>
          <w:highlight w:val="none"/>
          <w:lang w:eastAsia="zh-CN" w:bidi="ar"/>
        </w:rPr>
      </w:pPr>
      <w:r>
        <w:rPr>
          <w:rFonts w:hint="eastAsia" w:ascii="仿宋" w:hAnsi="仿宋" w:eastAsia="仿宋" w:cs="仿宋"/>
          <w:sz w:val="32"/>
          <w:szCs w:val="32"/>
          <w:highlight w:val="none"/>
          <w:lang w:val="en-US" w:eastAsia="zh-CN" w:bidi="ar"/>
        </w:rPr>
        <w:t>（1）完善</w:t>
      </w:r>
      <w:r>
        <w:rPr>
          <w:rFonts w:hint="eastAsia" w:ascii="仿宋" w:hAnsi="仿宋" w:eastAsia="仿宋" w:cs="仿宋"/>
          <w:sz w:val="32"/>
          <w:szCs w:val="32"/>
          <w:highlight w:val="none"/>
          <w:lang w:eastAsia="zh-CN" w:bidi="ar"/>
        </w:rPr>
        <w:t>技术方案</w:t>
      </w:r>
    </w:p>
    <w:p w14:paraId="63C19120">
      <w:pPr>
        <w:pStyle w:val="8"/>
        <w:ind w:firstLine="640" w:firstLineChars="200"/>
        <w:jc w:val="both"/>
        <w:rPr>
          <w:rFonts w:hint="eastAsia" w:ascii="仿宋" w:hAnsi="仿宋" w:eastAsia="仿宋" w:cs="仿宋"/>
          <w:sz w:val="32"/>
          <w:szCs w:val="32"/>
          <w:highlight w:val="none"/>
          <w:lang w:eastAsia="zh-CN" w:bidi="ar"/>
        </w:rPr>
      </w:pPr>
      <w:r>
        <w:rPr>
          <w:rFonts w:hint="eastAsia" w:ascii="仿宋" w:hAnsi="仿宋" w:eastAsia="仿宋" w:cs="仿宋"/>
          <w:sz w:val="32"/>
          <w:szCs w:val="32"/>
          <w:highlight w:val="none"/>
          <w:lang w:val="en-US" w:eastAsia="zh-CN" w:bidi="ar"/>
        </w:rPr>
        <w:t>按照</w:t>
      </w:r>
      <w:r>
        <w:rPr>
          <w:rFonts w:hint="eastAsia" w:ascii="仿宋" w:hAnsi="仿宋" w:eastAsia="仿宋" w:cs="仿宋"/>
          <w:sz w:val="32"/>
          <w:szCs w:val="32"/>
          <w:highlight w:val="none"/>
          <w:lang w:eastAsia="zh-CN" w:bidi="ar"/>
        </w:rPr>
        <w:t>国家相关政策要求，结合</w:t>
      </w:r>
      <w:r>
        <w:rPr>
          <w:rFonts w:hint="eastAsia" w:ascii="仿宋" w:hAnsi="仿宋" w:eastAsia="仿宋" w:cs="仿宋"/>
          <w:sz w:val="32"/>
          <w:szCs w:val="32"/>
          <w:highlight w:val="none"/>
          <w:lang w:val="en-US" w:eastAsia="zh-CN" w:bidi="ar"/>
        </w:rPr>
        <w:t>工作</w:t>
      </w:r>
      <w:r>
        <w:rPr>
          <w:rFonts w:hint="eastAsia" w:ascii="仿宋" w:hAnsi="仿宋" w:eastAsia="仿宋" w:cs="仿宋"/>
          <w:sz w:val="32"/>
          <w:szCs w:val="32"/>
          <w:highlight w:val="none"/>
          <w:lang w:eastAsia="zh-CN" w:bidi="ar"/>
        </w:rPr>
        <w:t>实际，</w:t>
      </w:r>
      <w:r>
        <w:rPr>
          <w:rFonts w:hint="eastAsia" w:ascii="仿宋" w:hAnsi="仿宋" w:eastAsia="仿宋" w:cs="仿宋"/>
          <w:sz w:val="32"/>
          <w:szCs w:val="32"/>
          <w:highlight w:val="none"/>
          <w:lang w:val="en-US" w:eastAsia="zh-CN" w:bidi="ar"/>
        </w:rPr>
        <w:t>完善“</w:t>
      </w:r>
      <w:r>
        <w:rPr>
          <w:rFonts w:hint="eastAsia" w:ascii="仿宋" w:hAnsi="仿宋" w:eastAsia="仿宋" w:cs="仿宋"/>
          <w:sz w:val="32"/>
          <w:szCs w:val="32"/>
          <w:highlight w:val="none"/>
          <w:lang w:eastAsia="zh-CN" w:bidi="ar"/>
        </w:rPr>
        <w:t>陕西省耕地恢复过渡期方案编制技术方案</w:t>
      </w:r>
      <w:r>
        <w:rPr>
          <w:rFonts w:hint="eastAsia" w:ascii="仿宋" w:hAnsi="仿宋" w:eastAsia="仿宋" w:cs="仿宋"/>
          <w:sz w:val="32"/>
          <w:szCs w:val="32"/>
          <w:highlight w:val="none"/>
          <w:lang w:val="en-US" w:eastAsia="zh-CN" w:bidi="ar"/>
        </w:rPr>
        <w:t>”。</w:t>
      </w:r>
    </w:p>
    <w:p w14:paraId="2F9C0005">
      <w:pPr>
        <w:pStyle w:val="8"/>
        <w:ind w:firstLine="640" w:firstLineChars="200"/>
        <w:jc w:val="both"/>
        <w:rPr>
          <w:rFonts w:hint="eastAsia" w:ascii="仿宋" w:hAnsi="仿宋" w:eastAsia="仿宋" w:cs="仿宋"/>
          <w:sz w:val="32"/>
          <w:szCs w:val="32"/>
          <w:highlight w:val="none"/>
          <w:lang w:eastAsia="zh-CN" w:bidi="ar"/>
        </w:rPr>
      </w:pPr>
      <w:r>
        <w:rPr>
          <w:rFonts w:hint="eastAsia" w:ascii="仿宋" w:hAnsi="仿宋" w:eastAsia="仿宋" w:cs="仿宋"/>
          <w:sz w:val="32"/>
          <w:szCs w:val="32"/>
          <w:highlight w:val="none"/>
          <w:lang w:val="en-US" w:eastAsia="zh-CN" w:bidi="ar"/>
        </w:rPr>
        <w:t>（2）指导市县更新</w:t>
      </w:r>
      <w:r>
        <w:rPr>
          <w:rFonts w:hint="eastAsia" w:ascii="仿宋" w:hAnsi="仿宋" w:eastAsia="仿宋" w:cs="仿宋"/>
          <w:sz w:val="32"/>
          <w:szCs w:val="32"/>
          <w:highlight w:val="none"/>
          <w:lang w:eastAsia="zh-CN" w:bidi="ar"/>
        </w:rPr>
        <w:t>工作底图、开展摸底工作</w:t>
      </w:r>
    </w:p>
    <w:p w14:paraId="0626E57B">
      <w:pPr>
        <w:pStyle w:val="8"/>
        <w:ind w:firstLine="640" w:firstLineChars="200"/>
        <w:jc w:val="both"/>
        <w:rPr>
          <w:rFonts w:hint="eastAsia" w:ascii="仿宋" w:hAnsi="仿宋" w:eastAsia="仿宋" w:cs="仿宋"/>
          <w:sz w:val="32"/>
          <w:szCs w:val="32"/>
          <w:highlight w:val="none"/>
          <w:lang w:eastAsia="zh-CN" w:bidi="ar"/>
        </w:rPr>
      </w:pPr>
      <w:r>
        <w:rPr>
          <w:rFonts w:hint="eastAsia" w:ascii="仿宋" w:hAnsi="仿宋" w:eastAsia="仿宋" w:cs="仿宋"/>
          <w:sz w:val="32"/>
          <w:szCs w:val="32"/>
          <w:highlight w:val="none"/>
          <w:lang w:eastAsia="zh-CN" w:bidi="ar"/>
        </w:rPr>
        <w:t>根据有关文件要求，通过套合相关年度变更调查成果，</w:t>
      </w:r>
      <w:r>
        <w:rPr>
          <w:rFonts w:hint="eastAsia" w:ascii="仿宋" w:hAnsi="仿宋" w:eastAsia="仿宋" w:cs="仿宋"/>
          <w:sz w:val="32"/>
          <w:szCs w:val="32"/>
          <w:highlight w:val="none"/>
          <w:lang w:val="en-US" w:eastAsia="zh-CN" w:bidi="ar"/>
        </w:rPr>
        <w:t>依据省级下发</w:t>
      </w:r>
      <w:r>
        <w:rPr>
          <w:rFonts w:hint="eastAsia" w:ascii="仿宋" w:hAnsi="仿宋" w:eastAsia="仿宋" w:cs="仿宋"/>
          <w:sz w:val="32"/>
          <w:szCs w:val="32"/>
          <w:highlight w:val="none"/>
          <w:lang w:eastAsia="zh-CN" w:bidi="ar"/>
        </w:rPr>
        <w:t>工作底图，指导各市县开展底图更新及耕地恢复过渡期摸底工作。</w:t>
      </w:r>
    </w:p>
    <w:p w14:paraId="158B0BAD">
      <w:pPr>
        <w:pStyle w:val="9"/>
        <w:spacing w:line="500" w:lineRule="exact"/>
        <w:ind w:firstLine="640"/>
        <w:rPr>
          <w:rFonts w:hint="default" w:ascii="仿宋" w:hAnsi="仿宋" w:cs="仿宋"/>
          <w:sz w:val="32"/>
          <w:szCs w:val="32"/>
        </w:rPr>
      </w:pPr>
      <w:r>
        <w:rPr>
          <w:rFonts w:ascii="仿宋" w:hAnsi="仿宋" w:cs="仿宋"/>
          <w:sz w:val="32"/>
          <w:szCs w:val="32"/>
        </w:rPr>
        <w:t>（3）审核汇总上报成果</w:t>
      </w:r>
    </w:p>
    <w:p w14:paraId="24EAEECD">
      <w:pPr>
        <w:pStyle w:val="9"/>
        <w:spacing w:line="500" w:lineRule="exact"/>
        <w:ind w:firstLine="640"/>
        <w:rPr>
          <w:rFonts w:hint="default" w:ascii="仿宋" w:hAnsi="仿宋" w:cs="仿宋"/>
          <w:sz w:val="32"/>
          <w:szCs w:val="32"/>
        </w:rPr>
      </w:pPr>
      <w:r>
        <w:rPr>
          <w:rFonts w:ascii="仿宋" w:hAnsi="仿宋" w:cs="仿宋"/>
          <w:sz w:val="32"/>
          <w:szCs w:val="32"/>
        </w:rPr>
        <w:t>对市县上报的成果进行完整性、逻辑一致性审核，并反馈修改意见。</w:t>
      </w:r>
    </w:p>
    <w:p w14:paraId="5CB883A0">
      <w:pPr>
        <w:pStyle w:val="9"/>
        <w:spacing w:line="500" w:lineRule="exact"/>
        <w:ind w:firstLine="640"/>
        <w:rPr>
          <w:rFonts w:hint="default" w:ascii="仿宋" w:hAnsi="仿宋" w:cs="仿宋"/>
          <w:sz w:val="32"/>
          <w:szCs w:val="32"/>
        </w:rPr>
      </w:pPr>
      <w:r>
        <w:rPr>
          <w:rFonts w:ascii="仿宋" w:hAnsi="仿宋" w:cs="仿宋"/>
          <w:sz w:val="32"/>
          <w:szCs w:val="32"/>
        </w:rPr>
        <w:t>（4）形成相关成果</w:t>
      </w:r>
    </w:p>
    <w:p w14:paraId="4323D214">
      <w:pPr>
        <w:pStyle w:val="9"/>
        <w:spacing w:line="500" w:lineRule="exact"/>
        <w:ind w:firstLine="640"/>
        <w:rPr>
          <w:rFonts w:hint="default" w:ascii="仿宋" w:hAnsi="仿宋" w:cs="仿宋"/>
          <w:sz w:val="32"/>
          <w:szCs w:val="32"/>
        </w:rPr>
      </w:pPr>
      <w:r>
        <w:rPr>
          <w:rFonts w:ascii="仿宋" w:hAnsi="仿宋" w:cs="仿宋"/>
          <w:sz w:val="32"/>
          <w:szCs w:val="32"/>
        </w:rPr>
        <w:t>结合市县上报成果，编制陕西省耕地恢复过渡期方案、省级耕地恢复过渡期方案初步测算汇总表、省级耕地恢复过渡期方案分地类调查汇总表、省级耕地恢复过渡期方案分年度调查汇总表、省级耕地恢复过渡期方案内永久基本农田分地类调查汇总表、省级耕地恢复过渡期方案内永久基本农田分年度调查汇总表及省级历史流出耕地分类处置矢量数据，形成省级耕地恢复过渡期成果。</w:t>
      </w:r>
    </w:p>
    <w:p w14:paraId="59224855">
      <w:pPr>
        <w:pStyle w:val="5"/>
        <w:spacing w:after="0"/>
        <w:ind w:left="0" w:leftChars="0" w:firstLine="640"/>
        <w:rPr>
          <w:rFonts w:ascii="仿宋" w:hAnsi="仿宋" w:eastAsia="仿宋" w:cs="仿宋"/>
          <w:sz w:val="32"/>
          <w:szCs w:val="32"/>
        </w:rPr>
      </w:pPr>
      <w:r>
        <w:rPr>
          <w:rFonts w:ascii="仿宋" w:hAnsi="仿宋" w:cs="仿宋_GB2312"/>
          <w:sz w:val="32"/>
          <w:szCs w:val="32"/>
        </w:rPr>
        <w:t>3</w:t>
      </w:r>
      <w:r>
        <w:rPr>
          <w:rFonts w:hint="eastAsia" w:ascii="微软雅黑" w:hAnsi="微软雅黑" w:eastAsia="微软雅黑" w:cs="微软雅黑"/>
          <w:sz w:val="32"/>
          <w:szCs w:val="32"/>
        </w:rPr>
        <w:t>、</w:t>
      </w:r>
      <w:r>
        <w:rPr>
          <w:rFonts w:hint="eastAsia" w:ascii="仿宋" w:hAnsi="仿宋" w:eastAsia="仿宋" w:cs="仿宋"/>
          <w:sz w:val="32"/>
          <w:szCs w:val="32"/>
        </w:rPr>
        <w:t>工作成果：</w:t>
      </w:r>
    </w:p>
    <w:p w14:paraId="7C47BBFD">
      <w:pPr>
        <w:pStyle w:val="5"/>
        <w:spacing w:after="0"/>
        <w:ind w:left="0" w:leftChars="0" w:firstLine="640"/>
        <w:rPr>
          <w:rFonts w:ascii="仿宋" w:hAnsi="仿宋" w:eastAsia="仿宋" w:cs="仿宋"/>
          <w:sz w:val="32"/>
          <w:szCs w:val="32"/>
        </w:rPr>
      </w:pPr>
      <w:r>
        <w:rPr>
          <w:rFonts w:hint="eastAsia" w:ascii="仿宋" w:hAnsi="仿宋" w:eastAsia="仿宋" w:cs="仿宋"/>
          <w:sz w:val="32"/>
          <w:szCs w:val="32"/>
        </w:rPr>
        <w:t>（1）表格成果</w:t>
      </w:r>
    </w:p>
    <w:p w14:paraId="60AA8B14">
      <w:pPr>
        <w:spacing w:line="56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①省级耕地恢复过渡期方案初步测算汇总表；</w:t>
      </w:r>
    </w:p>
    <w:p w14:paraId="208176B9">
      <w:pPr>
        <w:spacing w:line="56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②省级耕地恢复过渡期方案分地类调查汇总表；</w:t>
      </w:r>
    </w:p>
    <w:p w14:paraId="39C2B2A4">
      <w:pPr>
        <w:spacing w:line="56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③省级耕地恢复过渡期方案内永久基本农田分地类调查汇总表；</w:t>
      </w:r>
    </w:p>
    <w:p w14:paraId="0C7531EF">
      <w:pPr>
        <w:spacing w:line="56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④省级耕地恢复过渡期方案分年度调查汇总表；</w:t>
      </w:r>
    </w:p>
    <w:p w14:paraId="1F9217A2">
      <w:pPr>
        <w:spacing w:line="560" w:lineRule="exact"/>
        <w:ind w:firstLine="640" w:firstLineChars="200"/>
        <w:rPr>
          <w:rFonts w:hint="eastAsia" w:ascii="仿宋" w:hAnsi="仿宋" w:eastAsia="仿宋" w:cs="仿宋"/>
          <w:sz w:val="28"/>
          <w:szCs w:val="28"/>
          <w:lang w:eastAsia="zh-CN"/>
        </w:rPr>
      </w:pPr>
      <w:r>
        <w:rPr>
          <w:rFonts w:hint="eastAsia" w:ascii="仿宋" w:hAnsi="仿宋" w:eastAsia="仿宋" w:cs="仿宋"/>
          <w:sz w:val="32"/>
          <w:szCs w:val="32"/>
          <w:lang w:eastAsia="zh-CN"/>
        </w:rPr>
        <w:t>⑤ 省级耕地恢复过渡期方案内永久基本农田分年度调查汇总表</w:t>
      </w:r>
      <w:r>
        <w:rPr>
          <w:rFonts w:hint="eastAsia" w:ascii="仿宋" w:hAnsi="仿宋" w:eastAsia="仿宋" w:cs="仿宋"/>
          <w:sz w:val="28"/>
          <w:szCs w:val="28"/>
          <w:lang w:eastAsia="zh-CN"/>
        </w:rPr>
        <w:t>。</w:t>
      </w:r>
    </w:p>
    <w:p w14:paraId="2CE10CC7">
      <w:pPr>
        <w:spacing w:line="560" w:lineRule="exact"/>
        <w:ind w:firstLine="640" w:firstLineChars="200"/>
        <w:rPr>
          <w:rFonts w:hint="default" w:ascii="仿宋" w:hAnsi="仿宋" w:cs="仿宋"/>
          <w:sz w:val="32"/>
          <w:szCs w:val="32"/>
        </w:rPr>
      </w:pPr>
      <w:r>
        <w:rPr>
          <w:rFonts w:ascii="仿宋" w:hAnsi="仿宋" w:cs="仿宋"/>
          <w:sz w:val="32"/>
          <w:szCs w:val="32"/>
        </w:rPr>
        <w:t>（2）数据成果</w:t>
      </w:r>
    </w:p>
    <w:p w14:paraId="02803634">
      <w:pPr>
        <w:pStyle w:val="9"/>
        <w:spacing w:line="500" w:lineRule="exact"/>
        <w:ind w:firstLine="640"/>
        <w:rPr>
          <w:rFonts w:hint="default" w:ascii="仿宋" w:hAnsi="仿宋" w:cs="仿宋"/>
          <w:sz w:val="32"/>
          <w:szCs w:val="32"/>
        </w:rPr>
      </w:pPr>
      <w:r>
        <w:rPr>
          <w:rFonts w:ascii="Times New Roman" w:eastAsia="仿宋_GB2312" w:cs="Times New Roman"/>
          <w:sz w:val="32"/>
          <w:szCs w:val="32"/>
        </w:rPr>
        <w:t>省级</w:t>
      </w:r>
      <w:bookmarkStart w:id="1" w:name="OLE_LINK84"/>
      <w:r>
        <w:rPr>
          <w:rFonts w:ascii="Times New Roman" w:eastAsia="仿宋_GB2312" w:cs="Times New Roman"/>
          <w:sz w:val="32"/>
          <w:szCs w:val="32"/>
        </w:rPr>
        <w:t>历史流出</w:t>
      </w:r>
      <w:bookmarkEnd w:id="1"/>
      <w:r>
        <w:rPr>
          <w:rFonts w:ascii="Times New Roman" w:eastAsia="仿宋_GB2312" w:cs="Times New Roman"/>
          <w:sz w:val="32"/>
          <w:szCs w:val="32"/>
        </w:rPr>
        <w:t>耕地分类处置矢量数据</w:t>
      </w:r>
      <w:r>
        <w:rPr>
          <w:rFonts w:ascii="仿宋" w:hAnsi="仿宋" w:cs="仿宋"/>
          <w:sz w:val="32"/>
          <w:szCs w:val="32"/>
        </w:rPr>
        <w:t>。</w:t>
      </w:r>
    </w:p>
    <w:p w14:paraId="4E3F2056">
      <w:pPr>
        <w:pStyle w:val="9"/>
        <w:spacing w:line="500" w:lineRule="exact"/>
        <w:ind w:firstLine="640"/>
        <w:rPr>
          <w:rFonts w:hint="default" w:ascii="仿宋" w:hAnsi="仿宋" w:cs="仿宋"/>
          <w:sz w:val="32"/>
          <w:szCs w:val="32"/>
        </w:rPr>
      </w:pPr>
      <w:r>
        <w:rPr>
          <w:rFonts w:ascii="仿宋" w:hAnsi="仿宋" w:cs="仿宋"/>
          <w:sz w:val="32"/>
          <w:szCs w:val="32"/>
        </w:rPr>
        <w:t>（3）文本成果</w:t>
      </w:r>
    </w:p>
    <w:p w14:paraId="57BE55B9">
      <w:pPr>
        <w:tabs>
          <w:tab w:val="left" w:pos="1134"/>
          <w:tab w:val="left" w:pos="1418"/>
        </w:tabs>
        <w:spacing w:line="52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陕西省耕地恢复过渡期方案</w:t>
      </w:r>
    </w:p>
    <w:p w14:paraId="102577C0">
      <w:pPr>
        <w:tabs>
          <w:tab w:val="left" w:pos="1134"/>
          <w:tab w:val="left" w:pos="1418"/>
        </w:tabs>
        <w:spacing w:before="156" w:beforeLines="50" w:line="52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第二条经费及支付</w:t>
      </w:r>
    </w:p>
    <w:p w14:paraId="12AD068F">
      <w:pPr>
        <w:widowControl w:val="0"/>
        <w:numPr>
          <w:ilvl w:val="0"/>
          <w:numId w:val="2"/>
        </w:numPr>
        <w:kinsoku/>
        <w:autoSpaceDE/>
        <w:autoSpaceDN/>
        <w:adjustRightInd/>
        <w:snapToGrid/>
        <w:spacing w:before="156" w:beforeLines="50" w:line="520" w:lineRule="exact"/>
        <w:ind w:firstLine="640"/>
        <w:jc w:val="both"/>
        <w:textAlignment w:val="auto"/>
        <w:rPr>
          <w:rFonts w:ascii="仿宋" w:hAnsi="仿宋" w:eastAsia="仿宋" w:cs="仿宋_GB2312"/>
          <w:sz w:val="32"/>
          <w:szCs w:val="32"/>
          <w:u w:val="single"/>
          <w:lang w:val="zh-CN" w:eastAsia="zh-CN"/>
        </w:rPr>
      </w:pPr>
      <w:r>
        <w:rPr>
          <w:rFonts w:hint="eastAsia" w:ascii="仿宋" w:hAnsi="仿宋" w:eastAsia="仿宋" w:cs="仿宋_GB2312"/>
          <w:sz w:val="32"/>
          <w:szCs w:val="32"/>
          <w:lang w:val="zh-CN" w:eastAsia="zh-CN"/>
        </w:rPr>
        <w:t>合同总金额为人民币（大写）</w:t>
      </w:r>
      <w:r>
        <w:rPr>
          <w:rFonts w:hint="eastAsia" w:ascii="仿宋" w:hAnsi="仿宋" w:eastAsia="仿宋" w:cs="仿宋_GB2312"/>
          <w:sz w:val="32"/>
          <w:szCs w:val="32"/>
          <w:lang w:eastAsia="zh-CN"/>
        </w:rPr>
        <w:t>柒</w:t>
      </w:r>
      <w:r>
        <w:rPr>
          <w:rFonts w:hint="eastAsia" w:ascii="仿宋" w:hAnsi="仿宋" w:eastAsia="仿宋" w:cs="仿宋_GB2312"/>
          <w:sz w:val="32"/>
          <w:szCs w:val="32"/>
          <w:u w:val="single"/>
          <w:lang w:eastAsia="zh-CN"/>
        </w:rPr>
        <w:t>拾柒万陆仟</w:t>
      </w:r>
      <w:r>
        <w:rPr>
          <w:rFonts w:hint="eastAsia" w:ascii="仿宋" w:hAnsi="仿宋" w:eastAsia="仿宋" w:cs="仿宋_GB2312"/>
          <w:sz w:val="32"/>
          <w:szCs w:val="32"/>
          <w:u w:val="single"/>
          <w:lang w:val="zh-CN" w:eastAsia="zh-CN"/>
        </w:rPr>
        <w:t>元整（￥：</w:t>
      </w:r>
      <w:r>
        <w:rPr>
          <w:rFonts w:hint="eastAsia" w:ascii="仿宋" w:hAnsi="仿宋" w:eastAsia="仿宋" w:cs="仿宋_GB2312"/>
          <w:sz w:val="32"/>
          <w:szCs w:val="32"/>
          <w:u w:val="single"/>
          <w:lang w:eastAsia="zh-CN"/>
        </w:rPr>
        <w:t>776000</w:t>
      </w:r>
      <w:r>
        <w:rPr>
          <w:rFonts w:hint="eastAsia" w:ascii="仿宋" w:hAnsi="仿宋" w:eastAsia="仿宋" w:cs="仿宋_GB2312"/>
          <w:sz w:val="32"/>
          <w:szCs w:val="32"/>
          <w:u w:val="single"/>
          <w:lang w:val="zh-CN" w:eastAsia="zh-CN"/>
        </w:rPr>
        <w:t>元）。</w:t>
      </w:r>
    </w:p>
    <w:p w14:paraId="6175377A">
      <w:pPr>
        <w:spacing w:before="156" w:beforeLines="50" w:line="520" w:lineRule="exact"/>
        <w:ind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2．</w:t>
      </w:r>
      <w:r>
        <w:rPr>
          <w:rFonts w:hint="eastAsia" w:ascii="仿宋" w:hAnsi="仿宋" w:eastAsia="仿宋" w:cs="仿宋"/>
          <w:sz w:val="32"/>
          <w:szCs w:val="32"/>
          <w:lang w:eastAsia="zh-CN"/>
        </w:rPr>
        <w:t>合同签订后，达到付款条件，由供应商开具支付金额的增值税发票起10日内，支付合同总金额的40%。形成初步成果，经采购方确认后，由供应商开具支付金额的增值税发票起10日内，支付合同总金额的30%。项目成果经审核通过，按要求报部且所有资料汇交至陕西省国土空间勘测规划院后，由供应商开具支付金额的增值税发票起10日内，支付合同总金额的30%。</w:t>
      </w:r>
    </w:p>
    <w:p w14:paraId="1C7AF988">
      <w:pPr>
        <w:tabs>
          <w:tab w:val="left" w:pos="1134"/>
          <w:tab w:val="left" w:pos="1418"/>
        </w:tabs>
        <w:spacing w:before="156" w:beforeLines="50" w:line="520" w:lineRule="exact"/>
        <w:ind w:firstLine="643" w:firstLineChars="200"/>
        <w:rPr>
          <w:rFonts w:ascii="仿宋" w:hAnsi="仿宋" w:eastAsia="仿宋" w:cs="仿宋_GB2312"/>
          <w:b/>
          <w:sz w:val="32"/>
          <w:szCs w:val="32"/>
          <w:lang w:eastAsia="zh-CN"/>
        </w:rPr>
      </w:pPr>
      <w:r>
        <w:rPr>
          <w:rFonts w:hint="eastAsia" w:ascii="仿宋" w:hAnsi="仿宋" w:eastAsia="仿宋" w:cs="仿宋_GB2312"/>
          <w:b/>
          <w:sz w:val="32"/>
          <w:szCs w:val="32"/>
          <w:lang w:eastAsia="zh-CN"/>
        </w:rPr>
        <w:t>第三条项目履行期限及地点</w:t>
      </w:r>
    </w:p>
    <w:p w14:paraId="1BBA0037">
      <w:pPr>
        <w:pStyle w:val="9"/>
        <w:numPr>
          <w:ilvl w:val="0"/>
          <w:numId w:val="3"/>
        </w:numPr>
        <w:spacing w:line="500" w:lineRule="exact"/>
        <w:ind w:firstLine="640"/>
        <w:rPr>
          <w:rFonts w:hint="default" w:ascii="仿宋" w:hAnsi="仿宋" w:cs="仿宋_GB2312"/>
          <w:sz w:val="32"/>
          <w:szCs w:val="32"/>
          <w:lang w:val="zh-CN"/>
        </w:rPr>
      </w:pPr>
      <w:r>
        <w:rPr>
          <w:rFonts w:ascii="仿宋" w:hAnsi="仿宋" w:cs="仿宋_GB2312"/>
          <w:sz w:val="32"/>
          <w:szCs w:val="32"/>
          <w:lang w:val="zh-CN"/>
        </w:rPr>
        <w:t>项目履行期限为：</w:t>
      </w:r>
    </w:p>
    <w:p w14:paraId="017C2A33">
      <w:pPr>
        <w:pStyle w:val="9"/>
        <w:spacing w:line="500" w:lineRule="exact"/>
        <w:ind w:firstLine="640"/>
        <w:rPr>
          <w:rFonts w:hint="default" w:ascii="仿宋" w:hAnsi="仿宋" w:cs="仿宋"/>
          <w:sz w:val="32"/>
          <w:szCs w:val="32"/>
        </w:rPr>
      </w:pPr>
      <w:r>
        <w:rPr>
          <w:rFonts w:ascii="仿宋" w:hAnsi="仿宋" w:cs="仿宋"/>
          <w:sz w:val="32"/>
          <w:szCs w:val="32"/>
        </w:rPr>
        <w:t>供应商应在2026年1月15日之前完成陕西省耕地恢复过渡期方案编制并报部，2026年3月31日前完成项目验收。</w:t>
      </w:r>
    </w:p>
    <w:p w14:paraId="35542EB7">
      <w:pPr>
        <w:spacing w:before="156" w:beforeLines="50" w:line="520" w:lineRule="exact"/>
        <w:ind w:left="640"/>
        <w:rPr>
          <w:rFonts w:ascii="仿宋" w:hAnsi="仿宋" w:eastAsia="仿宋" w:cs="仿宋"/>
          <w:sz w:val="32"/>
          <w:szCs w:val="32"/>
          <w:lang w:val="zh-CN" w:eastAsia="zh-CN"/>
        </w:rPr>
      </w:pPr>
      <w:r>
        <w:rPr>
          <w:rFonts w:hint="eastAsia" w:ascii="仿宋" w:hAnsi="仿宋" w:eastAsia="仿宋" w:cs="仿宋"/>
          <w:sz w:val="32"/>
          <w:szCs w:val="32"/>
          <w:lang w:eastAsia="zh-CN"/>
        </w:rPr>
        <w:t>具体完成时间依据自然资源部要求进行相应调整。</w:t>
      </w:r>
    </w:p>
    <w:p w14:paraId="314F26F5">
      <w:pPr>
        <w:spacing w:before="156" w:beforeLines="50" w:line="520" w:lineRule="exact"/>
        <w:ind w:firstLine="640" w:firstLineChars="200"/>
        <w:rPr>
          <w:rFonts w:ascii="仿宋" w:hAnsi="仿宋" w:eastAsia="仿宋" w:cs="仿宋_GB2312"/>
          <w:sz w:val="32"/>
          <w:szCs w:val="32"/>
          <w:lang w:val="zh-CN" w:eastAsia="zh-CN"/>
        </w:rPr>
      </w:pPr>
      <w:r>
        <w:rPr>
          <w:rFonts w:ascii="仿宋" w:hAnsi="仿宋" w:eastAsia="仿宋" w:cs="仿宋_GB2312"/>
          <w:sz w:val="32"/>
          <w:szCs w:val="32"/>
          <w:lang w:val="zh-CN" w:eastAsia="zh-CN"/>
        </w:rPr>
        <w:t>2．项目履行地为：陕西省国土空间勘测规划院。（具体地点以甲方指定地点为准）</w:t>
      </w:r>
    </w:p>
    <w:p w14:paraId="2F6D68FC">
      <w:pPr>
        <w:tabs>
          <w:tab w:val="left" w:pos="1134"/>
          <w:tab w:val="left" w:pos="1418"/>
        </w:tabs>
        <w:spacing w:before="156" w:beforeLines="50" w:line="520" w:lineRule="exact"/>
        <w:ind w:left="420" w:leftChars="200"/>
        <w:rPr>
          <w:rFonts w:ascii="仿宋" w:hAnsi="仿宋" w:eastAsia="仿宋" w:cs="仿宋_GB2312"/>
          <w:b/>
          <w:sz w:val="32"/>
          <w:szCs w:val="32"/>
        </w:rPr>
      </w:pPr>
      <w:r>
        <w:rPr>
          <w:rFonts w:hint="eastAsia" w:ascii="仿宋" w:hAnsi="仿宋" w:eastAsia="仿宋" w:cs="仿宋_GB2312"/>
          <w:b/>
          <w:sz w:val="32"/>
          <w:szCs w:val="32"/>
        </w:rPr>
        <w:t>第四条基本要求</w:t>
      </w:r>
    </w:p>
    <w:p w14:paraId="557A15C8">
      <w:pPr>
        <w:widowControl w:val="0"/>
        <w:numPr>
          <w:ilvl w:val="0"/>
          <w:numId w:val="4"/>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自本合同签订之日起，乙方应履行合同所规定的任务，按时完成并交付项目成果。</w:t>
      </w:r>
    </w:p>
    <w:p w14:paraId="45B15B3B">
      <w:pPr>
        <w:widowControl w:val="0"/>
        <w:numPr>
          <w:ilvl w:val="0"/>
          <w:numId w:val="4"/>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rPr>
      </w:pPr>
      <w:r>
        <w:rPr>
          <w:rFonts w:hint="eastAsia" w:ascii="仿宋" w:hAnsi="仿宋" w:eastAsia="仿宋" w:cs="仿宋_GB2312"/>
          <w:sz w:val="32"/>
          <w:szCs w:val="32"/>
          <w:lang w:val="zh-CN" w:eastAsia="zh-CN"/>
        </w:rPr>
        <w:t>为保证应交付成果的质量，乙方应在本合同签订</w:t>
      </w:r>
      <w:r>
        <w:rPr>
          <w:rFonts w:hint="eastAsia" w:ascii="仿宋" w:hAnsi="仿宋" w:eastAsia="仿宋" w:cs="仿宋_GB2312"/>
          <w:sz w:val="32"/>
          <w:szCs w:val="32"/>
          <w:u w:val="single"/>
          <w:lang w:eastAsia="zh-CN"/>
        </w:rPr>
        <w:t>15</w:t>
      </w:r>
      <w:r>
        <w:rPr>
          <w:rFonts w:hint="eastAsia" w:ascii="仿宋" w:hAnsi="仿宋" w:eastAsia="仿宋" w:cs="仿宋_GB2312"/>
          <w:sz w:val="32"/>
          <w:szCs w:val="32"/>
          <w:lang w:val="zh-CN" w:eastAsia="zh-CN"/>
        </w:rPr>
        <w:t>日内应向甲方提供项目实施方案，并报甲方审查。乙方应保证实际参与项目工作的技术人员职称构成与投标文件相关一致。如果需要更换任何人员，应事先取得委托方的同意，且接替人员的职位、资历应当与调换的人相当。</w:t>
      </w:r>
      <w:r>
        <w:rPr>
          <w:rFonts w:hint="eastAsia" w:ascii="仿宋" w:hAnsi="仿宋" w:eastAsia="仿宋" w:cs="仿宋_GB2312"/>
          <w:sz w:val="32"/>
          <w:szCs w:val="32"/>
          <w:lang w:val="zh-CN"/>
        </w:rPr>
        <w:t>乙方指定</w:t>
      </w:r>
      <w:r>
        <w:rPr>
          <w:rFonts w:hint="eastAsia" w:ascii="仿宋" w:hAnsi="仿宋" w:eastAsia="仿宋" w:cs="仿宋_GB2312"/>
          <w:color w:val="C00000"/>
          <w:sz w:val="32"/>
          <w:szCs w:val="32"/>
          <w:u w:val="single"/>
        </w:rPr>
        <w:t>*</w:t>
      </w:r>
      <w:r>
        <w:rPr>
          <w:rFonts w:ascii="仿宋" w:hAnsi="仿宋" w:eastAsia="仿宋" w:cs="仿宋_GB2312"/>
          <w:color w:val="C00000"/>
          <w:sz w:val="32"/>
          <w:szCs w:val="32"/>
          <w:u w:val="single"/>
        </w:rPr>
        <w:t>**</w:t>
      </w:r>
      <w:r>
        <w:rPr>
          <w:rFonts w:hint="eastAsia" w:ascii="仿宋" w:hAnsi="仿宋" w:eastAsia="仿宋" w:cs="仿宋_GB2312"/>
          <w:sz w:val="32"/>
          <w:szCs w:val="32"/>
          <w:lang w:val="zh-CN"/>
        </w:rPr>
        <w:t>为任务负责人。</w:t>
      </w:r>
    </w:p>
    <w:p w14:paraId="0B433C83">
      <w:pPr>
        <w:widowControl w:val="0"/>
        <w:numPr>
          <w:ilvl w:val="0"/>
          <w:numId w:val="4"/>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本合同规定的任务未经甲方书面同意，不得转包和分包。</w:t>
      </w:r>
    </w:p>
    <w:p w14:paraId="04E966EC">
      <w:pPr>
        <w:tabs>
          <w:tab w:val="left" w:pos="1134"/>
          <w:tab w:val="left" w:pos="1418"/>
        </w:tabs>
        <w:spacing w:before="156" w:beforeLines="50" w:line="520" w:lineRule="exact"/>
        <w:ind w:left="420" w:leftChars="200"/>
        <w:rPr>
          <w:rFonts w:ascii="仿宋" w:hAnsi="仿宋" w:eastAsia="仿宋" w:cs="仿宋_GB2312"/>
          <w:b/>
          <w:sz w:val="32"/>
          <w:szCs w:val="32"/>
        </w:rPr>
      </w:pPr>
      <w:r>
        <w:rPr>
          <w:rFonts w:hint="eastAsia" w:ascii="仿宋" w:hAnsi="仿宋" w:eastAsia="仿宋" w:cs="仿宋_GB2312"/>
          <w:b/>
          <w:sz w:val="32"/>
          <w:szCs w:val="32"/>
        </w:rPr>
        <w:t>第五条验收、交付</w:t>
      </w:r>
    </w:p>
    <w:p w14:paraId="754BA033">
      <w:pPr>
        <w:widowControl w:val="0"/>
        <w:numPr>
          <w:ilvl w:val="0"/>
          <w:numId w:val="5"/>
        </w:numPr>
        <w:kinsoku/>
        <w:autoSpaceDE/>
        <w:autoSpaceDN/>
        <w:adjustRightInd/>
        <w:snapToGrid/>
        <w:spacing w:before="156" w:beforeLines="50" w:line="520" w:lineRule="exact"/>
        <w:ind w:left="-10" w:firstLine="64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甲方成立验收小组，采用验收会议等形式，对乙方提供成果进行验收。</w:t>
      </w:r>
    </w:p>
    <w:p w14:paraId="55C1D86D">
      <w:pPr>
        <w:widowControl w:val="0"/>
        <w:numPr>
          <w:ilvl w:val="0"/>
          <w:numId w:val="5"/>
        </w:numPr>
        <w:kinsoku/>
        <w:autoSpaceDE/>
        <w:autoSpaceDN/>
        <w:adjustRightInd/>
        <w:snapToGrid/>
        <w:spacing w:before="156" w:beforeLines="50" w:line="520" w:lineRule="exact"/>
        <w:ind w:left="-10" w:firstLine="64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乙方应在验收前提交验收申请，甲方应当在接到通知后的5个工作日内安排验收。</w:t>
      </w:r>
    </w:p>
    <w:p w14:paraId="4380481F">
      <w:pPr>
        <w:widowControl w:val="0"/>
        <w:numPr>
          <w:ilvl w:val="0"/>
          <w:numId w:val="5"/>
        </w:numPr>
        <w:kinsoku/>
        <w:autoSpaceDE/>
        <w:autoSpaceDN/>
        <w:adjustRightInd/>
        <w:snapToGrid/>
        <w:spacing w:before="156" w:beforeLines="50" w:line="520" w:lineRule="exact"/>
        <w:ind w:left="-10" w:firstLine="64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乙方提交的项目成果经甲方验收合格之后10个工作日内，乙方应完成项目成果汇交。</w:t>
      </w:r>
    </w:p>
    <w:p w14:paraId="2F53D72D">
      <w:pPr>
        <w:tabs>
          <w:tab w:val="left" w:pos="1134"/>
          <w:tab w:val="left" w:pos="1418"/>
        </w:tabs>
        <w:spacing w:before="156" w:beforeLines="50" w:line="520" w:lineRule="exact"/>
        <w:ind w:left="420" w:leftChars="200"/>
        <w:rPr>
          <w:rFonts w:ascii="仿宋" w:hAnsi="仿宋" w:eastAsia="仿宋" w:cs="仿宋_GB2312"/>
          <w:b/>
          <w:sz w:val="32"/>
          <w:szCs w:val="32"/>
        </w:rPr>
      </w:pPr>
      <w:r>
        <w:rPr>
          <w:rFonts w:hint="eastAsia" w:ascii="仿宋" w:hAnsi="仿宋" w:eastAsia="仿宋" w:cs="仿宋_GB2312"/>
          <w:b/>
          <w:sz w:val="32"/>
          <w:szCs w:val="32"/>
        </w:rPr>
        <w:t>第六条知识产权</w:t>
      </w:r>
    </w:p>
    <w:p w14:paraId="4E71C22E">
      <w:pPr>
        <w:widowControl w:val="0"/>
        <w:numPr>
          <w:ilvl w:val="0"/>
          <w:numId w:val="6"/>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乙方应保证为甲方提供服务时不得侵犯第三人的权利。</w:t>
      </w:r>
    </w:p>
    <w:p w14:paraId="2AA563D5">
      <w:pPr>
        <w:widowControl w:val="0"/>
        <w:numPr>
          <w:ilvl w:val="0"/>
          <w:numId w:val="6"/>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eastAsia="zh-CN"/>
        </w:rPr>
        <w:t>乙方为甲方提供服务时所获得的成果及后续转化成果的知识产权归甲方所有，</w:t>
      </w:r>
      <w:r>
        <w:rPr>
          <w:rFonts w:hint="eastAsia" w:ascii="仿宋" w:hAnsi="仿宋" w:eastAsia="仿宋" w:cs="仿宋_GB2312"/>
          <w:sz w:val="32"/>
          <w:szCs w:val="32"/>
          <w:lang w:val="zh-CN" w:eastAsia="zh-CN"/>
        </w:rPr>
        <w:t>未经甲方许可，乙方不得以任何方式使用，亦不得出于任何目的向第三方披露或许可第三方使用。</w:t>
      </w:r>
    </w:p>
    <w:p w14:paraId="350A25ED">
      <w:pPr>
        <w:widowControl w:val="0"/>
        <w:numPr>
          <w:ilvl w:val="0"/>
          <w:numId w:val="6"/>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若乙方在为甲方提供服务时侵犯了第三人的权利，致使甲方受到索赔或起诉，由此给甲方造成的一切损失由乙方承担，同时甲方有权解除合同，并有权要求乙方支付合同总额的20%的违约金并赔偿甲方由此造成的全部损失。</w:t>
      </w:r>
    </w:p>
    <w:p w14:paraId="52DEEFCE">
      <w:pPr>
        <w:widowControl w:val="0"/>
        <w:numPr>
          <w:ilvl w:val="0"/>
          <w:numId w:val="6"/>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若未经甲方许可，乙方擅自使用或向第三方披露或许可第三方使用在为甲方提供服务时所获得的成果，甲方有权要求乙方或第三方停止使用，同时有权要求乙方支付合同总额20%的违约金。</w:t>
      </w:r>
    </w:p>
    <w:p w14:paraId="14C33F79">
      <w:pPr>
        <w:tabs>
          <w:tab w:val="left" w:pos="1134"/>
          <w:tab w:val="left" w:pos="1418"/>
        </w:tabs>
        <w:spacing w:before="156" w:beforeLines="50" w:line="52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第七条保密</w:t>
      </w:r>
    </w:p>
    <w:p w14:paraId="363038AE">
      <w:pPr>
        <w:widowControl w:val="0"/>
        <w:numPr>
          <w:ilvl w:val="0"/>
          <w:numId w:val="7"/>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在本合同的履行期内，乙方获得与本项目相关的信息（包括获得的资料及成果等），应当采取适当有效的方式保护，不得未经授权使用、传播或公开。除非有甲方的书面许可，或已在社会上公开，该等信息应当在</w:t>
      </w:r>
      <w:r>
        <w:rPr>
          <w:rFonts w:hint="eastAsia" w:ascii="仿宋" w:hAnsi="仿宋" w:eastAsia="仿宋" w:cs="仿宋_GB2312"/>
          <w:sz w:val="32"/>
          <w:szCs w:val="32"/>
          <w:u w:val="single"/>
          <w:lang w:eastAsia="zh-CN"/>
        </w:rPr>
        <w:t>5</w:t>
      </w:r>
      <w:r>
        <w:rPr>
          <w:rFonts w:hint="eastAsia" w:ascii="仿宋" w:hAnsi="仿宋" w:eastAsia="仿宋" w:cs="仿宋_GB2312"/>
          <w:sz w:val="32"/>
          <w:szCs w:val="32"/>
          <w:lang w:val="zh-CN" w:eastAsia="zh-CN"/>
        </w:rPr>
        <w:t>年内不得对外披露。</w:t>
      </w:r>
    </w:p>
    <w:p w14:paraId="3D9497CA">
      <w:pPr>
        <w:widowControl w:val="0"/>
        <w:numPr>
          <w:ilvl w:val="0"/>
          <w:numId w:val="7"/>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乙方在项目实施过程中接触或产生涉密数据的，应严格按《中华人民共和国保守国家秘密法》、</w:t>
      </w:r>
      <w:r>
        <w:rPr>
          <w:rFonts w:hint="eastAsia" w:ascii="仿宋" w:hAnsi="仿宋" w:eastAsia="仿宋" w:cs="仿宋_GB2312"/>
          <w:sz w:val="32"/>
          <w:szCs w:val="32"/>
          <w:lang w:eastAsia="zh-CN"/>
        </w:rPr>
        <w:t>陕西省国土空间勘测规划院涉密文件信息资料保密</w:t>
      </w:r>
      <w:r>
        <w:rPr>
          <w:rFonts w:hint="eastAsia" w:ascii="仿宋" w:hAnsi="仿宋" w:eastAsia="仿宋" w:cs="仿宋_GB2312"/>
          <w:sz w:val="32"/>
          <w:szCs w:val="32"/>
          <w:lang w:val="zh-CN" w:eastAsia="zh-CN"/>
        </w:rPr>
        <w:t>管理制度以及其他相关法律法规和制度执行。如由于乙方的原因而导致泄密的，乙方应承担相应法律责任。</w:t>
      </w:r>
    </w:p>
    <w:p w14:paraId="46746C6C">
      <w:pPr>
        <w:tabs>
          <w:tab w:val="left" w:pos="1134"/>
          <w:tab w:val="left" w:pos="1418"/>
        </w:tabs>
        <w:spacing w:before="156" w:beforeLines="50" w:line="520" w:lineRule="exact"/>
        <w:ind w:left="420" w:leftChars="200"/>
        <w:rPr>
          <w:rFonts w:ascii="仿宋" w:hAnsi="仿宋" w:eastAsia="仿宋" w:cs="仿宋_GB2312"/>
          <w:b/>
          <w:sz w:val="32"/>
          <w:szCs w:val="32"/>
          <w:lang w:eastAsia="zh-CN"/>
        </w:rPr>
      </w:pPr>
      <w:r>
        <w:rPr>
          <w:rFonts w:hint="eastAsia" w:ascii="仿宋" w:hAnsi="仿宋" w:eastAsia="仿宋" w:cs="仿宋_GB2312"/>
          <w:b/>
          <w:sz w:val="32"/>
          <w:szCs w:val="32"/>
          <w:lang w:eastAsia="zh-CN"/>
        </w:rPr>
        <w:t>第八条甲方的权利和义务</w:t>
      </w:r>
    </w:p>
    <w:p w14:paraId="76481D06">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甲方应按本合同约定付款。</w:t>
      </w:r>
    </w:p>
    <w:p w14:paraId="78C0D65F">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甲方对乙方提供的工作成果进行验收，如发现与合同约定不符或不满足甲方需求，有权拒绝接受该工作成果。</w:t>
      </w:r>
    </w:p>
    <w:p w14:paraId="4E69A3BD">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甲方将向乙方提供为完成服务工作所需要的信息、资料和其他相关协助。</w:t>
      </w:r>
    </w:p>
    <w:p w14:paraId="28C201BF">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甲方有权随时了解乙方的工作进展情况，并对经费使用进行监督检查。</w:t>
      </w:r>
    </w:p>
    <w:p w14:paraId="473A9652">
      <w:pPr>
        <w:tabs>
          <w:tab w:val="left" w:pos="1134"/>
          <w:tab w:val="left" w:pos="1418"/>
        </w:tabs>
        <w:spacing w:before="156" w:beforeLines="50" w:line="520" w:lineRule="exact"/>
        <w:ind w:left="420" w:leftChars="200"/>
        <w:rPr>
          <w:rFonts w:ascii="仿宋" w:hAnsi="仿宋" w:eastAsia="仿宋" w:cs="仿宋_GB2312"/>
          <w:b/>
          <w:sz w:val="32"/>
          <w:szCs w:val="32"/>
          <w:lang w:eastAsia="zh-CN"/>
        </w:rPr>
      </w:pPr>
      <w:r>
        <w:rPr>
          <w:rFonts w:hint="eastAsia" w:ascii="仿宋" w:hAnsi="仿宋" w:eastAsia="仿宋" w:cs="仿宋_GB2312"/>
          <w:b/>
          <w:sz w:val="32"/>
          <w:szCs w:val="32"/>
          <w:lang w:eastAsia="zh-CN"/>
        </w:rPr>
        <w:t>第九条乙方的权利和义务</w:t>
      </w:r>
    </w:p>
    <w:p w14:paraId="6C490B72">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乙方应根据本合同的约定提供服务并提交最终工作成果，确保通过最终成果验收。</w:t>
      </w:r>
    </w:p>
    <w:p w14:paraId="32E1B2F0">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乙方应根据本合同的约定提交相关文件、资料。</w:t>
      </w:r>
    </w:p>
    <w:p w14:paraId="6EB17D32">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在合同执行过程中，乙方有义务协助甲方对工作成果进行验收；并就甲方需要注意的事项以书面形式提请甲方注意。</w:t>
      </w:r>
    </w:p>
    <w:p w14:paraId="4B188315">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乙方应对项目经费实行单独核算、专款专用，保证项目经费的合理使用。项目经费使用必须满足完成本合同约定的任务。经费使用过程中，乙方应严格遵守财政部、自然资源部等相关经费管理规定。</w:t>
      </w:r>
    </w:p>
    <w:p w14:paraId="18B04339">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乙方对于甲方的密级业务需求、技术资料、数据、保密信息等严格保密，并承担泄密造成的后果。</w:t>
      </w:r>
    </w:p>
    <w:p w14:paraId="600B43AD">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在合同履行期间及工作成果提交后，对甲方的任何问题，乙方有义务提供免费咨询。</w:t>
      </w:r>
    </w:p>
    <w:p w14:paraId="4D08BE9D">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乙方有义务为甲方人员提供免费培训，确保甲方人员正确使用乙方提交的最终工作成果。</w:t>
      </w:r>
    </w:p>
    <w:p w14:paraId="082810A5">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eastAsia="zh-CN"/>
        </w:rPr>
      </w:pPr>
      <w:r>
        <w:rPr>
          <w:rFonts w:hint="eastAsia" w:ascii="仿宋" w:hAnsi="仿宋" w:eastAsia="仿宋" w:cs="仿宋_GB2312"/>
          <w:sz w:val="32"/>
          <w:szCs w:val="32"/>
          <w:lang w:eastAsia="zh-CN"/>
        </w:rPr>
        <w:t>乙方在提交项目成果一年内，无偿协助甲方在国内外高质量期刊发表论文1-2篇。</w:t>
      </w:r>
    </w:p>
    <w:p w14:paraId="5DACD950">
      <w:pPr>
        <w:tabs>
          <w:tab w:val="left" w:pos="1134"/>
          <w:tab w:val="left" w:pos="1418"/>
        </w:tabs>
        <w:spacing w:before="156" w:beforeLines="50" w:line="520" w:lineRule="exact"/>
        <w:ind w:left="420" w:leftChars="200"/>
        <w:rPr>
          <w:rFonts w:ascii="仿宋" w:hAnsi="仿宋" w:eastAsia="仿宋" w:cs="仿宋_GB2312"/>
          <w:b/>
          <w:sz w:val="32"/>
          <w:szCs w:val="32"/>
        </w:rPr>
      </w:pPr>
      <w:r>
        <w:rPr>
          <w:rFonts w:hint="eastAsia" w:ascii="仿宋" w:hAnsi="仿宋" w:eastAsia="仿宋" w:cs="仿宋_GB2312"/>
          <w:b/>
          <w:sz w:val="32"/>
          <w:szCs w:val="32"/>
        </w:rPr>
        <w:t>第十条违约赔偿</w:t>
      </w:r>
    </w:p>
    <w:p w14:paraId="3A125989">
      <w:pPr>
        <w:widowControl w:val="0"/>
        <w:numPr>
          <w:ilvl w:val="0"/>
          <w:numId w:val="10"/>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rPr>
      </w:pPr>
      <w:r>
        <w:rPr>
          <w:rFonts w:hint="eastAsia" w:ascii="仿宋" w:hAnsi="仿宋" w:eastAsia="仿宋" w:cs="仿宋_GB2312"/>
          <w:sz w:val="32"/>
          <w:szCs w:val="32"/>
          <w:lang w:val="zh-CN"/>
        </w:rPr>
        <w:t>误期索赔</w:t>
      </w:r>
    </w:p>
    <w:p w14:paraId="7112F392">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（1）除非双方书面同意延迟，若乙方未能按本合同的约定提供服务、交付服务成果，甲方有权要求乙方支付违约金。每延迟一日违约金的金额为合同总额的</w:t>
      </w:r>
      <w:r>
        <w:rPr>
          <w:rFonts w:hint="eastAsia" w:ascii="仿宋" w:hAnsi="仿宋" w:eastAsia="仿宋" w:cs="仿宋_GB2312"/>
          <w:sz w:val="32"/>
          <w:szCs w:val="32"/>
          <w:lang w:val="en-GB" w:eastAsia="zh-CN"/>
        </w:rPr>
        <w:t>0.1</w:t>
      </w:r>
      <w:r>
        <w:rPr>
          <w:rFonts w:hint="eastAsia" w:ascii="仿宋" w:hAnsi="仿宋" w:eastAsia="仿宋" w:cs="仿宋_GB2312"/>
          <w:sz w:val="32"/>
          <w:szCs w:val="32"/>
          <w:lang w:val="zh-CN" w:eastAsia="zh-CN"/>
        </w:rPr>
        <w:t>％。</w:t>
      </w:r>
    </w:p>
    <w:p w14:paraId="1AB0C2F7">
      <w:pPr>
        <w:spacing w:before="156" w:beforeLines="50" w:line="520" w:lineRule="exact"/>
        <w:ind w:firstLine="640"/>
        <w:rPr>
          <w:rFonts w:ascii="仿宋" w:hAnsi="仿宋" w:eastAsia="仿宋" w:cs="仿宋_GB2312"/>
          <w:sz w:val="32"/>
          <w:szCs w:val="32"/>
          <w:lang w:val="en-GB" w:eastAsia="zh-CN"/>
        </w:rPr>
      </w:pPr>
      <w:r>
        <w:rPr>
          <w:rFonts w:hint="eastAsia" w:ascii="仿宋" w:hAnsi="仿宋" w:eastAsia="仿宋" w:cs="仿宋_GB2312"/>
          <w:sz w:val="32"/>
          <w:szCs w:val="32"/>
          <w:lang w:val="zh-CN" w:eastAsia="zh-CN"/>
        </w:rPr>
        <w:t>（2）如果乙方未能按本合同的约定提供服务，且延迟期限超过30日，甲方有权单方解除本合同，并有权要求乙方支付本合同总额20%的违约金。</w:t>
      </w:r>
    </w:p>
    <w:p w14:paraId="582F20D5">
      <w:pPr>
        <w:widowControl w:val="0"/>
        <w:numPr>
          <w:ilvl w:val="0"/>
          <w:numId w:val="10"/>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rPr>
      </w:pPr>
      <w:r>
        <w:rPr>
          <w:rFonts w:hint="eastAsia" w:ascii="仿宋" w:hAnsi="仿宋" w:eastAsia="仿宋" w:cs="仿宋_GB2312"/>
          <w:sz w:val="32"/>
          <w:szCs w:val="32"/>
          <w:lang w:val="zh-CN"/>
        </w:rPr>
        <w:t>质量索赔</w:t>
      </w:r>
    </w:p>
    <w:p w14:paraId="391DFD6C">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乙方应提供与合同要求相符的服务，如乙方向甲方提供的服务或交付的服务成果不符合合同约定，甲方有权选择下述一种或多种方法结合的方式解决索赔事宜：</w:t>
      </w:r>
    </w:p>
    <w:p w14:paraId="077816E8">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（1）责令乙方重新提供服务、交付服务成果，以使服务达到合同要求，同时乙方承担一切费用和风险，负担甲方遭受的一切损失，并承担延迟提供服务、交付服务成果的责任。</w:t>
      </w:r>
    </w:p>
    <w:p w14:paraId="6BEA22E6">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（2）</w:t>
      </w:r>
      <w:r>
        <w:rPr>
          <w:rFonts w:hint="eastAsia" w:ascii="仿宋" w:hAnsi="仿宋" w:eastAsia="仿宋" w:cs="仿宋_GB2312"/>
          <w:sz w:val="32"/>
          <w:szCs w:val="32"/>
          <w:lang w:val="zh-CN" w:eastAsia="zh-CN"/>
        </w:rPr>
        <w:t>甲方解除合同，乙方将甲方已付的所有款项退还甲方，乙方承担由此发生的一切损失和费用，并向甲方支付本合同总额20%的违约金。</w:t>
      </w:r>
    </w:p>
    <w:p w14:paraId="7328EEFD">
      <w:pPr>
        <w:widowControl w:val="0"/>
        <w:numPr>
          <w:ilvl w:val="0"/>
          <w:numId w:val="10"/>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rPr>
      </w:pPr>
      <w:r>
        <w:rPr>
          <w:rFonts w:hint="eastAsia" w:ascii="仿宋" w:hAnsi="仿宋" w:eastAsia="仿宋" w:cs="仿宋_GB2312"/>
          <w:sz w:val="32"/>
          <w:szCs w:val="32"/>
          <w:lang w:val="zh-CN"/>
        </w:rPr>
        <w:t>不履行合同的违约索赔</w:t>
      </w:r>
    </w:p>
    <w:p w14:paraId="22A0A2B5">
      <w:pPr>
        <w:spacing w:before="156" w:beforeLines="50" w:line="520" w:lineRule="exact"/>
        <w:ind w:firstLine="64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未经甲方同意，乙方拒不履行合同或部分不履行合同，导致合同解除或部分解除的，乙方按解除部分合同金额的</w:t>
      </w:r>
      <w:r>
        <w:rPr>
          <w:rFonts w:hint="eastAsia" w:ascii="仿宋" w:hAnsi="仿宋" w:eastAsia="仿宋" w:cs="仿宋_GB2312"/>
          <w:sz w:val="32"/>
          <w:szCs w:val="32"/>
          <w:lang w:eastAsia="zh-CN"/>
        </w:rPr>
        <w:t>20%</w:t>
      </w:r>
      <w:r>
        <w:rPr>
          <w:rFonts w:hint="eastAsia" w:ascii="仿宋" w:hAnsi="仿宋" w:eastAsia="仿宋" w:cs="仿宋_GB2312"/>
          <w:sz w:val="32"/>
          <w:szCs w:val="32"/>
          <w:lang w:val="zh-CN" w:eastAsia="zh-CN"/>
        </w:rPr>
        <w:t>向甲方支付违约金。</w:t>
      </w:r>
    </w:p>
    <w:p w14:paraId="71A1A059">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val="zh-CN" w:eastAsia="zh-CN"/>
        </w:rPr>
        <w:t>未经甲方同意乙方将本合同规定的任务转包和分包的，甲方有权解除本协议，乙方除退还甲方已付费用外还应承担合同总价20%的违约金。</w:t>
      </w:r>
    </w:p>
    <w:p w14:paraId="710E2115">
      <w:pPr>
        <w:widowControl w:val="0"/>
        <w:numPr>
          <w:ilvl w:val="0"/>
          <w:numId w:val="10"/>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如乙方存在合同约定的违约行为时，甲方有权书面向乙方发出索赔通知，乙方应当在收到甲方索赔通知之日起10日内书面答复甲方，否则，视为该索赔已被乙方接受。乙方未能在收到索赔通知后10日内，或征得甲方同意的延长期限内，按照甲方从上列方法中选择的方案解决索赔事宜的，甲方将有权从未付合同价款中扣回索赔金额，同时保留进一步要求索赔的权利。所有违约金和赔偿金的支付不减轻乙方合同项下的任何责任和义务。</w:t>
      </w:r>
    </w:p>
    <w:p w14:paraId="3C9E333F">
      <w:pPr>
        <w:tabs>
          <w:tab w:val="left" w:pos="1134"/>
          <w:tab w:val="left" w:pos="1418"/>
        </w:tabs>
        <w:spacing w:before="156" w:beforeLines="50" w:line="520" w:lineRule="exact"/>
        <w:ind w:left="420" w:leftChars="200"/>
        <w:rPr>
          <w:rFonts w:ascii="仿宋" w:hAnsi="仿宋" w:eastAsia="仿宋" w:cs="仿宋_GB2312"/>
          <w:b/>
          <w:sz w:val="32"/>
          <w:szCs w:val="32"/>
        </w:rPr>
      </w:pPr>
      <w:r>
        <w:rPr>
          <w:rFonts w:hint="eastAsia" w:ascii="仿宋" w:hAnsi="仿宋" w:eastAsia="仿宋" w:cs="仿宋_GB2312"/>
          <w:b/>
          <w:sz w:val="32"/>
          <w:szCs w:val="32"/>
        </w:rPr>
        <w:t>第十一条不可抗力</w:t>
      </w:r>
    </w:p>
    <w:p w14:paraId="5FF4644E">
      <w:pPr>
        <w:widowControl w:val="0"/>
        <w:numPr>
          <w:ilvl w:val="0"/>
          <w:numId w:val="11"/>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如果本合同任何一方因受不可抗力事件影响而未能履行其在本合同下的全部或部分义务，该义务的履行在不可抗力事件妨碍其履行期间应予中止。</w:t>
      </w:r>
    </w:p>
    <w:p w14:paraId="4F76DD55">
      <w:pPr>
        <w:widowControl w:val="0"/>
        <w:numPr>
          <w:ilvl w:val="0"/>
          <w:numId w:val="11"/>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0793556E">
      <w:pPr>
        <w:widowControl w:val="0"/>
        <w:numPr>
          <w:ilvl w:val="0"/>
          <w:numId w:val="11"/>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当事人迟延履行后发生不可抗力的，不能免除责任。</w:t>
      </w:r>
    </w:p>
    <w:p w14:paraId="3837EF3E">
      <w:pPr>
        <w:tabs>
          <w:tab w:val="left" w:pos="1134"/>
          <w:tab w:val="left" w:pos="1418"/>
        </w:tabs>
        <w:spacing w:before="156" w:beforeLines="50" w:line="520" w:lineRule="exact"/>
        <w:ind w:firstLine="643" w:firstLineChars="200"/>
        <w:rPr>
          <w:rFonts w:ascii="仿宋" w:hAnsi="仿宋" w:eastAsia="仿宋" w:cs="仿宋_GB2312"/>
          <w:b/>
          <w:sz w:val="32"/>
          <w:szCs w:val="32"/>
          <w:lang w:eastAsia="zh-CN"/>
        </w:rPr>
      </w:pPr>
      <w:r>
        <w:rPr>
          <w:rFonts w:hint="eastAsia" w:ascii="仿宋" w:hAnsi="仿宋" w:eastAsia="仿宋" w:cs="仿宋_GB2312"/>
          <w:b/>
          <w:sz w:val="32"/>
          <w:szCs w:val="32"/>
          <w:lang w:eastAsia="zh-CN"/>
        </w:rPr>
        <w:t>第十二条争议的解决</w:t>
      </w:r>
    </w:p>
    <w:p w14:paraId="753A83E0">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本合同在履行中发生争议，由甲、乙双方协商解决。协商不成时，甲、乙双方同意提交甲方所在地人民法院诉讼解决。</w:t>
      </w:r>
    </w:p>
    <w:p w14:paraId="16BD02D0">
      <w:pPr>
        <w:tabs>
          <w:tab w:val="left" w:pos="1134"/>
          <w:tab w:val="left" w:pos="1418"/>
        </w:tabs>
        <w:spacing w:before="156" w:beforeLines="50" w:line="520" w:lineRule="exact"/>
        <w:ind w:firstLine="643" w:firstLineChars="200"/>
        <w:rPr>
          <w:rFonts w:ascii="仿宋" w:hAnsi="仿宋" w:eastAsia="仿宋" w:cs="仿宋_GB2312"/>
          <w:b/>
          <w:sz w:val="32"/>
          <w:szCs w:val="32"/>
          <w:lang w:eastAsia="zh-CN"/>
        </w:rPr>
      </w:pPr>
      <w:r>
        <w:rPr>
          <w:rFonts w:hint="eastAsia" w:ascii="仿宋" w:hAnsi="仿宋" w:eastAsia="仿宋" w:cs="仿宋_GB2312"/>
          <w:b/>
          <w:sz w:val="32"/>
          <w:szCs w:val="32"/>
          <w:lang w:eastAsia="zh-CN"/>
        </w:rPr>
        <w:t>第十三条其它</w:t>
      </w:r>
    </w:p>
    <w:p w14:paraId="71C3F78E">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1．本合同之附件及实施方案为本合同不可分割之部分。</w:t>
      </w:r>
    </w:p>
    <w:p w14:paraId="0D7F55F3">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2．本合同未尽事宜，由甲、乙双方另行议定，并签订补充协议。补充协议与本合同不一致的，以补充协议为准。</w:t>
      </w:r>
    </w:p>
    <w:p w14:paraId="129C575A">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3．本合同和补充协议中未规定的事项，均遵照中华人民共和国有关法律、法规执行。</w:t>
      </w:r>
    </w:p>
    <w:p w14:paraId="2E6F0D5F">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4．本合同一式</w:t>
      </w:r>
      <w:r>
        <w:rPr>
          <w:rFonts w:hint="eastAsia" w:ascii="仿宋" w:hAnsi="仿宋" w:eastAsia="仿宋" w:cs="仿宋_GB2312"/>
          <w:sz w:val="32"/>
          <w:szCs w:val="32"/>
          <w:u w:val="single"/>
          <w:lang w:eastAsia="zh-CN"/>
        </w:rPr>
        <w:t xml:space="preserve"> 肆 </w:t>
      </w:r>
      <w:r>
        <w:rPr>
          <w:rFonts w:hint="eastAsia" w:ascii="仿宋" w:hAnsi="仿宋" w:eastAsia="仿宋" w:cs="仿宋_GB2312"/>
          <w:sz w:val="32"/>
          <w:szCs w:val="32"/>
          <w:lang w:eastAsia="zh-CN"/>
        </w:rPr>
        <w:t>份，甲方备案</w:t>
      </w:r>
      <w:r>
        <w:rPr>
          <w:rFonts w:hint="eastAsia" w:ascii="仿宋" w:hAnsi="仿宋" w:eastAsia="仿宋" w:cs="仿宋_GB2312"/>
          <w:sz w:val="32"/>
          <w:szCs w:val="32"/>
          <w:u w:val="single"/>
          <w:lang w:eastAsia="zh-CN"/>
        </w:rPr>
        <w:t xml:space="preserve"> 贰 </w:t>
      </w:r>
      <w:r>
        <w:rPr>
          <w:rFonts w:hint="eastAsia" w:ascii="仿宋" w:hAnsi="仿宋" w:eastAsia="仿宋" w:cs="仿宋_GB2312"/>
          <w:sz w:val="32"/>
          <w:szCs w:val="32"/>
          <w:lang w:eastAsia="zh-CN"/>
        </w:rPr>
        <w:t>份，</w:t>
      </w:r>
      <w:bookmarkStart w:id="2" w:name="_Hlk43193797"/>
      <w:r>
        <w:rPr>
          <w:rFonts w:hint="eastAsia" w:ascii="仿宋" w:hAnsi="仿宋" w:eastAsia="仿宋" w:cs="仿宋_GB2312"/>
          <w:sz w:val="32"/>
          <w:szCs w:val="32"/>
          <w:lang w:eastAsia="zh-CN"/>
        </w:rPr>
        <w:t>乙方备案</w:t>
      </w:r>
      <w:r>
        <w:rPr>
          <w:rFonts w:hint="eastAsia" w:ascii="仿宋" w:hAnsi="仿宋" w:eastAsia="仿宋" w:cs="仿宋_GB2312"/>
          <w:sz w:val="32"/>
          <w:szCs w:val="32"/>
          <w:u w:val="single"/>
          <w:lang w:eastAsia="zh-CN"/>
        </w:rPr>
        <w:t xml:space="preserve"> 壹 </w:t>
      </w:r>
      <w:r>
        <w:rPr>
          <w:rFonts w:hint="eastAsia" w:ascii="仿宋" w:hAnsi="仿宋" w:eastAsia="仿宋" w:cs="仿宋_GB2312"/>
          <w:sz w:val="32"/>
          <w:szCs w:val="32"/>
          <w:lang w:eastAsia="zh-CN"/>
        </w:rPr>
        <w:t>份，代理机构备案</w:t>
      </w:r>
      <w:r>
        <w:rPr>
          <w:rFonts w:hint="eastAsia" w:ascii="仿宋" w:hAnsi="仿宋" w:eastAsia="仿宋" w:cs="仿宋_GB2312"/>
          <w:sz w:val="32"/>
          <w:szCs w:val="32"/>
          <w:u w:val="single"/>
          <w:lang w:eastAsia="zh-CN"/>
        </w:rPr>
        <w:t xml:space="preserve"> 壹 </w:t>
      </w:r>
      <w:r>
        <w:rPr>
          <w:rFonts w:hint="eastAsia" w:ascii="仿宋" w:hAnsi="仿宋" w:eastAsia="仿宋" w:cs="仿宋_GB2312"/>
          <w:sz w:val="32"/>
          <w:szCs w:val="32"/>
          <w:lang w:eastAsia="zh-CN"/>
        </w:rPr>
        <w:t>份，</w:t>
      </w:r>
      <w:bookmarkEnd w:id="2"/>
      <w:r>
        <w:rPr>
          <w:rFonts w:hint="eastAsia" w:ascii="仿宋" w:hAnsi="仿宋" w:eastAsia="仿宋" w:cs="仿宋_GB2312"/>
          <w:sz w:val="32"/>
          <w:szCs w:val="32"/>
          <w:lang w:eastAsia="zh-CN"/>
        </w:rPr>
        <w:t>均具有同等法律效力。</w:t>
      </w:r>
    </w:p>
    <w:p w14:paraId="1786C953">
      <w:pPr>
        <w:rPr>
          <w:rFonts w:ascii="仿宋" w:hAnsi="仿宋" w:eastAsia="仿宋" w:cs="仿宋_GB2312"/>
          <w:sz w:val="32"/>
          <w:szCs w:val="32"/>
          <w:lang w:eastAsia="zh-CN"/>
        </w:rPr>
      </w:pPr>
      <w:r>
        <w:rPr>
          <w:rFonts w:ascii="仿宋" w:hAnsi="仿宋" w:eastAsia="仿宋" w:cs="仿宋_GB2312"/>
          <w:sz w:val="32"/>
          <w:szCs w:val="32"/>
          <w:lang w:eastAsia="zh-CN"/>
        </w:rPr>
        <w:br w:type="page"/>
      </w:r>
    </w:p>
    <w:p w14:paraId="6AA94273">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（此页无正文）</w:t>
      </w:r>
    </w:p>
    <w:p w14:paraId="2E396F71">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甲方：</w:t>
      </w:r>
      <w:r>
        <w:rPr>
          <w:rFonts w:hint="eastAsia" w:ascii="仿宋" w:hAnsi="仿宋" w:eastAsia="仿宋" w:cs="仿宋_GB2312"/>
          <w:sz w:val="32"/>
          <w:szCs w:val="32"/>
          <w:u w:val="single"/>
          <w:lang w:eastAsia="zh-CN"/>
        </w:rPr>
        <w:t>陕西省国土空间勘测规划院</w:t>
      </w:r>
      <w:r>
        <w:rPr>
          <w:rFonts w:hint="eastAsia" w:ascii="仿宋" w:hAnsi="仿宋" w:eastAsia="仿宋" w:cs="仿宋_GB2312"/>
          <w:sz w:val="32"/>
          <w:szCs w:val="32"/>
          <w:lang w:eastAsia="zh-CN"/>
        </w:rPr>
        <w:t>（盖章）</w:t>
      </w:r>
    </w:p>
    <w:p w14:paraId="7F519150">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 xml:space="preserve">法定代表人（签字）： </w:t>
      </w:r>
    </w:p>
    <w:p w14:paraId="57FAD020">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签字日期：   年    月     日</w:t>
      </w:r>
    </w:p>
    <w:p w14:paraId="43574B92">
      <w:pPr>
        <w:tabs>
          <w:tab w:val="right" w:pos="5880"/>
        </w:tabs>
        <w:spacing w:before="156" w:beforeLines="50" w:line="520" w:lineRule="exact"/>
        <w:ind w:firstLine="640"/>
        <w:rPr>
          <w:rFonts w:ascii="仿宋" w:hAnsi="仿宋" w:eastAsia="仿宋" w:cs="仿宋_GB2312"/>
          <w:sz w:val="32"/>
          <w:szCs w:val="32"/>
          <w:lang w:eastAsia="zh-CN"/>
        </w:rPr>
      </w:pPr>
    </w:p>
    <w:p w14:paraId="40DEA7A0">
      <w:pPr>
        <w:tabs>
          <w:tab w:val="right" w:pos="5880"/>
        </w:tabs>
        <w:spacing w:before="156" w:beforeLines="50" w:line="520" w:lineRule="exact"/>
        <w:ind w:firstLine="640"/>
        <w:rPr>
          <w:rFonts w:ascii="仿宋" w:hAnsi="仿宋" w:eastAsia="仿宋" w:cs="仿宋_GB2312"/>
          <w:sz w:val="32"/>
          <w:szCs w:val="32"/>
          <w:lang w:eastAsia="zh-CN"/>
        </w:rPr>
      </w:pPr>
    </w:p>
    <w:p w14:paraId="61D64FAB">
      <w:pPr>
        <w:spacing w:before="156" w:beforeLines="50" w:line="520" w:lineRule="exact"/>
        <w:ind w:firstLine="640"/>
        <w:rPr>
          <w:rFonts w:ascii="仿宋" w:hAnsi="仿宋" w:eastAsia="仿宋" w:cs="仿宋_GB2312"/>
          <w:sz w:val="32"/>
          <w:szCs w:val="32"/>
          <w:lang w:eastAsia="zh-CN"/>
        </w:rPr>
      </w:pPr>
      <w:r>
        <w:rPr>
          <w:rFonts w:hint="eastAsia" w:ascii="仿宋" w:hAnsi="仿宋" w:eastAsia="仿宋" w:cs="仿宋_GB2312"/>
          <w:sz w:val="32"/>
          <w:szCs w:val="32"/>
          <w:lang w:eastAsia="zh-CN"/>
        </w:rPr>
        <w:t>乙方：</w:t>
      </w:r>
      <w:r>
        <w:rPr>
          <w:rFonts w:hint="eastAsia" w:ascii="仿宋" w:hAnsi="仿宋" w:eastAsia="仿宋" w:cs="仿宋_GB2312"/>
          <w:sz w:val="32"/>
          <w:szCs w:val="32"/>
          <w:u w:val="single"/>
          <w:lang w:eastAsia="zh-CN"/>
        </w:rPr>
        <w:t>*</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公司</w:t>
      </w:r>
      <w:r>
        <w:rPr>
          <w:rFonts w:hint="eastAsia" w:ascii="仿宋" w:hAnsi="仿宋" w:eastAsia="仿宋" w:cs="仿宋_GB2312"/>
          <w:sz w:val="32"/>
          <w:szCs w:val="32"/>
          <w:lang w:eastAsia="zh-CN"/>
        </w:rPr>
        <w:t>（盖章）</w:t>
      </w:r>
    </w:p>
    <w:p w14:paraId="49C06AD2">
      <w:pPr>
        <w:tabs>
          <w:tab w:val="right" w:pos="5040"/>
        </w:tabs>
        <w:spacing w:before="156" w:beforeLines="50" w:line="520" w:lineRule="exact"/>
        <w:ind w:firstLine="1600" w:firstLineChars="500"/>
        <w:rPr>
          <w:rFonts w:ascii="仿宋" w:hAnsi="仿宋" w:eastAsia="仿宋" w:cs="仿宋_GB2312"/>
          <w:spacing w:val="-20"/>
          <w:sz w:val="32"/>
          <w:szCs w:val="32"/>
          <w:u w:val="single"/>
          <w:lang w:eastAsia="zh-CN"/>
        </w:rPr>
      </w:pPr>
      <w:r>
        <w:rPr>
          <w:rFonts w:hint="eastAsia" w:ascii="仿宋" w:hAnsi="仿宋" w:eastAsia="仿宋" w:cs="仿宋_GB2312"/>
          <w:sz w:val="32"/>
          <w:szCs w:val="32"/>
          <w:lang w:eastAsia="zh-CN"/>
        </w:rPr>
        <w:t>开户银行：</w:t>
      </w:r>
      <w:r>
        <w:rPr>
          <w:rFonts w:hint="eastAsia" w:ascii="仿宋" w:hAnsi="仿宋" w:eastAsia="仿宋" w:cs="仿宋_GB2312"/>
          <w:spacing w:val="-20"/>
          <w:sz w:val="32"/>
          <w:szCs w:val="32"/>
          <w:u w:val="single"/>
          <w:lang w:eastAsia="zh-CN"/>
        </w:rPr>
        <w:t>*</w:t>
      </w:r>
      <w:r>
        <w:rPr>
          <w:rFonts w:ascii="仿宋" w:hAnsi="仿宋" w:eastAsia="仿宋" w:cs="仿宋_GB2312"/>
          <w:spacing w:val="-20"/>
          <w:sz w:val="32"/>
          <w:szCs w:val="32"/>
          <w:u w:val="single"/>
          <w:lang w:eastAsia="zh-CN"/>
        </w:rPr>
        <w:t>****</w:t>
      </w:r>
    </w:p>
    <w:p w14:paraId="5C8D3E55">
      <w:pPr>
        <w:tabs>
          <w:tab w:val="right" w:pos="5040"/>
        </w:tabs>
        <w:spacing w:before="156" w:beforeLines="50" w:line="520" w:lineRule="exact"/>
        <w:ind w:firstLine="1600" w:firstLineChars="50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账 户 名：</w:t>
      </w:r>
      <w:r>
        <w:rPr>
          <w:rFonts w:hint="eastAsia" w:ascii="仿宋" w:hAnsi="仿宋" w:eastAsia="仿宋" w:cs="仿宋_GB2312"/>
          <w:sz w:val="32"/>
          <w:szCs w:val="32"/>
          <w:u w:val="single"/>
          <w:lang w:eastAsia="zh-CN"/>
        </w:rPr>
        <w:t>*</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公司</w:t>
      </w:r>
    </w:p>
    <w:p w14:paraId="1203569A">
      <w:pPr>
        <w:tabs>
          <w:tab w:val="right" w:pos="5040"/>
        </w:tabs>
        <w:spacing w:before="156" w:beforeLines="50" w:line="520" w:lineRule="exact"/>
        <w:ind w:firstLine="1600" w:firstLineChars="50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账    号：</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ab/>
      </w:r>
    </w:p>
    <w:p w14:paraId="2A1A4AB5">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法定代表人（签字）：</w:t>
      </w:r>
    </w:p>
    <w:p w14:paraId="085482AC">
      <w:pPr>
        <w:tabs>
          <w:tab w:val="right" w:pos="5880"/>
        </w:tabs>
        <w:spacing w:before="156" w:beforeLines="50" w:line="520" w:lineRule="exact"/>
        <w:ind w:firstLine="1600" w:firstLineChars="500"/>
        <w:rPr>
          <w:rFonts w:ascii="仿宋" w:hAnsi="仿宋" w:eastAsia="仿宋" w:cs="仿宋_GB2312"/>
          <w:sz w:val="32"/>
          <w:szCs w:val="32"/>
        </w:rPr>
      </w:pPr>
      <w:r>
        <w:rPr>
          <w:rFonts w:hint="eastAsia" w:ascii="仿宋" w:hAnsi="仿宋" w:eastAsia="仿宋" w:cs="仿宋_GB2312"/>
          <w:sz w:val="32"/>
          <w:szCs w:val="32"/>
        </w:rPr>
        <w:t>签字日期：     年    月     日</w:t>
      </w:r>
    </w:p>
    <w:p w14:paraId="0C2D7F41">
      <w:pPr>
        <w:pStyle w:val="8"/>
        <w:rPr>
          <w:rFonts w:hint="default"/>
        </w:rPr>
      </w:pPr>
      <w:r>
        <w:rPr>
          <w:rFonts w:ascii="仿宋_GB2312" w:hAnsi="仿宋_GB2312" w:eastAsia="仿宋_GB2312" w:cs="仿宋_GB2312"/>
        </w:rPr>
        <w:br w:type="textWrapping"/>
      </w:r>
    </w:p>
    <w:p w14:paraId="2A24649C">
      <w:pPr>
        <w:pStyle w:val="8"/>
        <w:rPr>
          <w:rFonts w:hint="default"/>
        </w:rPr>
      </w:pPr>
    </w:p>
    <w:p w14:paraId="72CE86D5">
      <w:pPr>
        <w:pStyle w:val="8"/>
        <w:rPr>
          <w:rFonts w:hint="default"/>
        </w:rPr>
      </w:pPr>
    </w:p>
    <w:p w14:paraId="0FDC0B72">
      <w:pPr>
        <w:pStyle w:val="8"/>
        <w:rPr>
          <w:rFonts w:hint="default"/>
        </w:rPr>
      </w:pPr>
    </w:p>
    <w:p w14:paraId="53648BEC">
      <w:pPr>
        <w:pStyle w:val="8"/>
        <w:rPr>
          <w:rFonts w:hint="default"/>
        </w:rPr>
      </w:pPr>
    </w:p>
    <w:p w14:paraId="37DFC24F">
      <w:pPr>
        <w:pStyle w:val="8"/>
        <w:rPr>
          <w:rFonts w:hint="default"/>
        </w:rPr>
      </w:pPr>
    </w:p>
    <w:p w14:paraId="1D1AB690">
      <w:pPr>
        <w:pStyle w:val="8"/>
        <w:rPr>
          <w:rFonts w:hint="default"/>
        </w:rPr>
      </w:pPr>
    </w:p>
    <w:p w14:paraId="1CB55378">
      <w:pPr>
        <w:pStyle w:val="8"/>
        <w:rPr>
          <w:rFonts w:hint="default"/>
        </w:rPr>
      </w:pPr>
    </w:p>
    <w:p w14:paraId="4C71F8F4">
      <w:pPr>
        <w:pStyle w:val="8"/>
        <w:rPr>
          <w:rFonts w:hint="default"/>
        </w:rPr>
      </w:pPr>
    </w:p>
    <w:p w14:paraId="4E4D5609">
      <w:pPr>
        <w:pStyle w:val="8"/>
        <w:rPr>
          <w:rFonts w:hint="default"/>
        </w:rPr>
      </w:pPr>
    </w:p>
    <w:p w14:paraId="6B9242BC">
      <w:pPr>
        <w:pStyle w:val="8"/>
        <w:rPr>
          <w:rFonts w:hint="default"/>
        </w:rPr>
      </w:pPr>
    </w:p>
    <w:p w14:paraId="09843C19">
      <w:pPr>
        <w:pStyle w:val="8"/>
        <w:rPr>
          <w:rFonts w:hint="default"/>
        </w:rPr>
      </w:pPr>
    </w:p>
    <w:p w14:paraId="4DB108AA">
      <w:pPr>
        <w:pStyle w:val="8"/>
        <w:rPr>
          <w:rFonts w:hint="default"/>
        </w:rPr>
      </w:pPr>
    </w:p>
    <w:p w14:paraId="18337696">
      <w:pPr>
        <w:pStyle w:val="8"/>
        <w:rPr>
          <w:rFonts w:hint="default"/>
        </w:rPr>
      </w:pPr>
    </w:p>
    <w:p w14:paraId="3E21F546">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9391E">
    <w:pPr>
      <w:spacing w:line="174" w:lineRule="auto"/>
      <w:ind w:left="4449" w:firstLine="300"/>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D0CF84">
                          <w:pPr>
                            <w:pStyle w:val="4"/>
                            <w:ind w:firstLine="360"/>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14:paraId="4CD0CF84">
                    <w:pPr>
                      <w:pStyle w:val="4"/>
                      <w:ind w:firstLine="360"/>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00B68">
    <w:pPr>
      <w:spacing w:line="174" w:lineRule="auto"/>
      <w:ind w:left="4449" w:firstLine="300"/>
      <w:rPr>
        <w:rFonts w:ascii="Times New Roman" w:hAnsi="Times New Roman" w:eastAsia="Times New Roman"/>
        <w:sz w:val="15"/>
        <w:szCs w:val="15"/>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56235" cy="131445"/>
              <wp:effectExtent l="0" t="0" r="0" b="0"/>
              <wp:wrapNone/>
              <wp:docPr id="1" name="文本框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TextEdit="1"/>
                    </wps:cNvSpPr>
                    <wps:spPr>
                      <a:xfrm>
                        <a:off x="0" y="0"/>
                        <a:ext cx="356235" cy="131445"/>
                      </a:xfrm>
                      <a:prstGeom prst="rect">
                        <a:avLst/>
                      </a:prstGeom>
                      <a:noFill/>
                      <a:ln w="6350">
                        <a:noFill/>
                      </a:ln>
                    </wps:spPr>
                    <wps:txbx>
                      <w:txbxContent>
                        <w:p w14:paraId="5423FB48">
                          <w:pPr>
                            <w:pStyle w:val="4"/>
                            <w:ind w:firstLine="360"/>
                          </w:pPr>
                          <w:r>
                            <w:fldChar w:fldCharType="begin"/>
                          </w:r>
                          <w:r>
                            <w:instrText xml:space="preserve"> PAGE  \* MERGEFORMAT </w:instrText>
                          </w:r>
                          <w:r>
                            <w:fldChar w:fldCharType="separate"/>
                          </w:r>
                          <w:r>
                            <w:t>26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28.05pt;mso-position-horizontal:center;mso-position-horizontal-relative:margin;mso-wrap-style:none;z-index:251660288;mso-width-relative:page;mso-height-relative:page;" filled="f" stroked="f" coordsize="21600,21600" o:gfxdata="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lgcKtMAAAADAQAADwAAAAAAAAABACAAAAAiAAAAZHJzL2Rvd25yZXYueG1sUEsBAhQAFAAA&#10;AAgAh07iQEz7TJz0AQAA2wMAAA4AAAAAAAAAAQAgAAAAIgEAAGRycy9lMm9Eb2MueG1sUEsFBgAA&#10;AAAGAAYAWQEAAIgFAAAAAA==&#10;">
              <v:path/>
              <v:fill on="f" focussize="0,0"/>
              <v:stroke on="f" weight="0.5pt" joinstyle="miter"/>
              <v:imagedata o:title=""/>
              <o:lock v:ext="edit" text="t" aspectratio="t"/>
              <v:textbox inset="0mm,0mm,0mm,0mm" style="mso-fit-shape-to-text:t;">
                <w:txbxContent>
                  <w:p w14:paraId="5423FB48">
                    <w:pPr>
                      <w:pStyle w:val="4"/>
                      <w:ind w:firstLine="360"/>
                    </w:pPr>
                    <w:r>
                      <w:fldChar w:fldCharType="begin"/>
                    </w:r>
                    <w:r>
                      <w:instrText xml:space="preserve"> PAGE  \* MERGEFORMAT </w:instrText>
                    </w:r>
                    <w:r>
                      <w:fldChar w:fldCharType="separate"/>
                    </w:r>
                    <w:r>
                      <w:t>26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8C9D3">
    <w:pPr>
      <w:spacing w:before="16" w:line="218" w:lineRule="auto"/>
      <w:ind w:right="360" w:firstLine="360"/>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C3843">
    <w:pPr>
      <w:spacing w:before="16" w:line="218" w:lineRule="auto"/>
      <w:ind w:right="360" w:firstLine="360"/>
      <w:rPr>
        <w:rFonts w:ascii="宋体" w:hAnsi="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1E1F8A"/>
    <w:multiLevelType w:val="singleLevel"/>
    <w:tmpl w:val="F31E1F8A"/>
    <w:lvl w:ilvl="0" w:tentative="0">
      <w:start w:val="1"/>
      <w:numFmt w:val="decimal"/>
      <w:suff w:val="nothing"/>
      <w:lvlText w:val="%1．"/>
      <w:lvlJc w:val="left"/>
    </w:lvl>
  </w:abstractNum>
  <w:abstractNum w:abstractNumId="1">
    <w:nsid w:val="00000002"/>
    <w:multiLevelType w:val="multilevel"/>
    <w:tmpl w:val="000000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3">
    <w:nsid w:val="00000004"/>
    <w:multiLevelType w:val="multilevel"/>
    <w:tmpl w:val="00000004"/>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00000005"/>
    <w:multiLevelType w:val="multilevel"/>
    <w:tmpl w:val="00000005"/>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00000006"/>
    <w:multiLevelType w:val="multilevel"/>
    <w:tmpl w:val="000000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7"/>
    <w:multiLevelType w:val="multilevel"/>
    <w:tmpl w:val="0000000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8"/>
    <w:multiLevelType w:val="multilevel"/>
    <w:tmpl w:val="00000008"/>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8">
    <w:nsid w:val="194B8728"/>
    <w:multiLevelType w:val="singleLevel"/>
    <w:tmpl w:val="194B8728"/>
    <w:lvl w:ilvl="0" w:tentative="0">
      <w:start w:val="1"/>
      <w:numFmt w:val="decimal"/>
      <w:suff w:val="nothing"/>
      <w:lvlText w:val="%1．"/>
      <w:lvlJc w:val="left"/>
    </w:lvl>
  </w:abstractNum>
  <w:abstractNum w:abstractNumId="9">
    <w:nsid w:val="3986D40B"/>
    <w:multiLevelType w:val="singleLevel"/>
    <w:tmpl w:val="3986D40B"/>
    <w:lvl w:ilvl="0" w:tentative="0">
      <w:start w:val="1"/>
      <w:numFmt w:val="decimal"/>
      <w:suff w:val="nothing"/>
      <w:lvlText w:val="%1．"/>
      <w:lvlJc w:val="left"/>
    </w:lvl>
  </w:abstractNum>
  <w:abstractNum w:abstractNumId="10">
    <w:nsid w:val="7DA573F7"/>
    <w:multiLevelType w:val="multilevel"/>
    <w:tmpl w:val="7DA573F7"/>
    <w:lvl w:ilvl="0" w:tentative="0">
      <w:start w:val="1"/>
      <w:numFmt w:val="decimal"/>
      <w:lvlText w:val="%1."/>
      <w:lvlJc w:val="left"/>
      <w:pPr>
        <w:ind w:left="1128"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num w:numId="1">
    <w:abstractNumId w:val="8"/>
  </w:num>
  <w:num w:numId="2">
    <w:abstractNumId w:val="9"/>
  </w:num>
  <w:num w:numId="3">
    <w:abstractNumId w:val="0"/>
  </w:num>
  <w:num w:numId="4">
    <w:abstractNumId w:val="3"/>
  </w:num>
  <w:num w:numId="5">
    <w:abstractNumId w:val="4"/>
  </w:num>
  <w:num w:numId="6">
    <w:abstractNumId w:val="6"/>
  </w:num>
  <w:num w:numId="7">
    <w:abstractNumId w:val="1"/>
  </w:num>
  <w:num w:numId="8">
    <w:abstractNumId w:val="5"/>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C3AE5"/>
    <w:rsid w:val="42AC3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pPr>
    <w:rPr>
      <w:sz w:val="18"/>
    </w:rPr>
  </w:style>
  <w:style w:type="paragraph" w:styleId="5">
    <w:name w:val="Body Text First Indent 2"/>
    <w:basedOn w:val="3"/>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正文空2格  1."/>
    <w:basedOn w:val="1"/>
    <w:qFormat/>
    <w:uiPriority w:val="0"/>
    <w:pPr>
      <w:widowControl w:val="0"/>
      <w:kinsoku/>
      <w:autoSpaceDE/>
      <w:autoSpaceDN/>
      <w:snapToGrid/>
      <w:spacing w:line="360" w:lineRule="auto"/>
      <w:ind w:firstLine="480" w:firstLineChars="200"/>
      <w:jc w:val="both"/>
      <w:textAlignment w:val="auto"/>
    </w:pPr>
    <w:rPr>
      <w:rFonts w:hint="eastAsia" w:ascii="宋体" w:hAnsi="Times New Roman" w:eastAsia="仿宋" w:cs="宋体"/>
      <w:snapToGrid/>
      <w:color w:val="auto"/>
      <w:sz w:val="28"/>
      <w:szCs w:val="20"/>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2025-10-29T03:04:00Z</dcterms:created>
  <dc:creator>樊杨呦!</dc:creator>
  <cp:lastModifiedBy>樊杨呦!</cp:lastModifiedBy>
  <dcterms:modified xsi:type="dcterms:W3CDTF">2025-10-29T03:04:56Z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862D857EA0D041B8A355A076FA1E8DC2_11</vt:lpwstr>
  </property>
  <property fmtid="{D5CDD505-2E9C-101B-9397-08002B2CF9AE}" pid="4" name="KSOTemplateDocerSaveRecord">
    <vt:lpwstr>eyJoZGlkIjoiZTA5ODc3NzU1MTZkMWM3MzQ4MDhkMGZmY2E4Nzk1YTYiLCJ1c2VySWQiOiIzNjUxMDYwODYifQ==</vt:lpwstr>
  </property>
</Properties>
</file>